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22" w:rsidRDefault="00771A2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71A22" w:rsidRDefault="00771A22">
      <w:pPr>
        <w:pStyle w:val="ConsPlusNormal"/>
        <w:jc w:val="both"/>
        <w:outlineLvl w:val="0"/>
      </w:pPr>
    </w:p>
    <w:p w:rsidR="00771A22" w:rsidRDefault="00771A22">
      <w:pPr>
        <w:pStyle w:val="ConsPlusTitle"/>
        <w:jc w:val="center"/>
        <w:outlineLvl w:val="0"/>
      </w:pPr>
      <w:r>
        <w:t>МЭРИЯ ГОРОДСКОГО ОКРУГА ТОЛЬЯТТИ</w:t>
      </w:r>
    </w:p>
    <w:p w:rsidR="00771A22" w:rsidRDefault="00771A22">
      <w:pPr>
        <w:pStyle w:val="ConsPlusTitle"/>
        <w:jc w:val="center"/>
      </w:pPr>
      <w:r>
        <w:t>САМАРСКОЙ ОБЛАСТИ</w:t>
      </w:r>
    </w:p>
    <w:p w:rsidR="00771A22" w:rsidRDefault="00771A22">
      <w:pPr>
        <w:pStyle w:val="ConsPlusTitle"/>
        <w:jc w:val="center"/>
      </w:pPr>
    </w:p>
    <w:p w:rsidR="00771A22" w:rsidRDefault="00771A22">
      <w:pPr>
        <w:pStyle w:val="ConsPlusTitle"/>
        <w:jc w:val="center"/>
      </w:pPr>
      <w:r>
        <w:t>ПОСТАНОВЛЕНИЕ</w:t>
      </w:r>
    </w:p>
    <w:p w:rsidR="00771A22" w:rsidRDefault="00771A22">
      <w:pPr>
        <w:pStyle w:val="ConsPlusTitle"/>
        <w:jc w:val="center"/>
      </w:pPr>
      <w:r>
        <w:t>от 19 февраля 2010 г. N 422-п/1</w:t>
      </w:r>
    </w:p>
    <w:p w:rsidR="00771A22" w:rsidRDefault="00771A22">
      <w:pPr>
        <w:pStyle w:val="ConsPlusTitle"/>
        <w:jc w:val="center"/>
      </w:pPr>
    </w:p>
    <w:p w:rsidR="00771A22" w:rsidRDefault="00771A22">
      <w:pPr>
        <w:pStyle w:val="ConsPlusTitle"/>
        <w:jc w:val="center"/>
      </w:pPr>
      <w:r>
        <w:t>О СОЗДАНИИ ГОРОДСКОГО ЭКСПЕРТНОГО СОВЕТА</w:t>
      </w:r>
    </w:p>
    <w:p w:rsidR="00771A22" w:rsidRDefault="00771A22">
      <w:pPr>
        <w:pStyle w:val="ConsPlusTitle"/>
        <w:jc w:val="center"/>
      </w:pPr>
      <w:r>
        <w:t>ПО МАЛОМУ И СРЕДНЕМУ ПРЕДПРИНИМАТЕЛЬСТВУ</w:t>
      </w:r>
    </w:p>
    <w:p w:rsidR="00771A22" w:rsidRDefault="00771A22">
      <w:pPr>
        <w:pStyle w:val="ConsPlusNormal"/>
      </w:pPr>
    </w:p>
    <w:p w:rsidR="00771A22" w:rsidRDefault="00771A22">
      <w:pPr>
        <w:pStyle w:val="ConsPlusNormal"/>
        <w:ind w:firstLine="540"/>
        <w:jc w:val="both"/>
      </w:pPr>
      <w:r>
        <w:t xml:space="preserve">В целях поддержки предпринимательского сообщества в сложной социально-экономической ситуации, для содействия развитию малого и среднего предпринимательства, в соответствии с </w:t>
      </w:r>
      <w:hyperlink r:id="rId5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 xml:space="preserve">1. Создать городской экспертный совет по малому и среднему предпринимательству (далее - Экспертный совет) при </w:t>
      </w:r>
      <w:hyperlink r:id="rId6" w:history="1">
        <w:r>
          <w:rPr>
            <w:color w:val="0000FF"/>
          </w:rPr>
          <w:t>Совете</w:t>
        </w:r>
      </w:hyperlink>
      <w:r>
        <w:t xml:space="preserve"> по предпринимательству при мэрии городского округа Тольятти.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2. Утвердить: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 xml:space="preserve">2.1. Прилагаемое </w:t>
      </w:r>
      <w:hyperlink w:anchor="P28" w:history="1">
        <w:r>
          <w:rPr>
            <w:color w:val="0000FF"/>
          </w:rPr>
          <w:t>Положение</w:t>
        </w:r>
      </w:hyperlink>
      <w:r>
        <w:t xml:space="preserve"> о городском экспертном совете;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 xml:space="preserve">2.2. </w:t>
      </w:r>
      <w:hyperlink w:anchor="P107" w:history="1">
        <w:r>
          <w:rPr>
            <w:color w:val="0000FF"/>
          </w:rPr>
          <w:t>Состав</w:t>
        </w:r>
      </w:hyperlink>
      <w:r>
        <w:t xml:space="preserve"> городского экспертного совета (приложение).</w:t>
      </w:r>
    </w:p>
    <w:p w:rsidR="00771A22" w:rsidRDefault="00771A22">
      <w:pPr>
        <w:pStyle w:val="ConsPlusNormal"/>
        <w:jc w:val="right"/>
      </w:pPr>
    </w:p>
    <w:p w:rsidR="00771A22" w:rsidRDefault="00771A22">
      <w:pPr>
        <w:pStyle w:val="ConsPlusNormal"/>
        <w:jc w:val="right"/>
      </w:pPr>
      <w:r>
        <w:t>Мэр</w:t>
      </w:r>
    </w:p>
    <w:p w:rsidR="00771A22" w:rsidRDefault="00771A22">
      <w:pPr>
        <w:pStyle w:val="ConsPlusNormal"/>
        <w:jc w:val="right"/>
      </w:pPr>
      <w:r>
        <w:t>А.Н.ПУШКОВ</w:t>
      </w:r>
    </w:p>
    <w:p w:rsidR="00771A22" w:rsidRDefault="00771A22">
      <w:pPr>
        <w:pStyle w:val="ConsPlusNormal"/>
        <w:jc w:val="right"/>
      </w:pPr>
    </w:p>
    <w:p w:rsidR="00771A22" w:rsidRDefault="00771A22">
      <w:pPr>
        <w:pStyle w:val="ConsPlusNormal"/>
        <w:jc w:val="right"/>
      </w:pPr>
    </w:p>
    <w:p w:rsidR="00771A22" w:rsidRDefault="00771A22">
      <w:pPr>
        <w:pStyle w:val="ConsPlusNormal"/>
        <w:jc w:val="right"/>
      </w:pPr>
    </w:p>
    <w:p w:rsidR="00771A22" w:rsidRDefault="00771A22">
      <w:pPr>
        <w:pStyle w:val="ConsPlusNormal"/>
        <w:jc w:val="right"/>
      </w:pPr>
    </w:p>
    <w:p w:rsidR="00771A22" w:rsidRDefault="00771A22">
      <w:pPr>
        <w:pStyle w:val="ConsPlusNormal"/>
        <w:jc w:val="right"/>
      </w:pPr>
    </w:p>
    <w:p w:rsidR="00771A22" w:rsidRDefault="00771A22">
      <w:pPr>
        <w:pStyle w:val="ConsPlusNormal"/>
        <w:jc w:val="right"/>
        <w:outlineLvl w:val="0"/>
      </w:pPr>
      <w:r>
        <w:t>Утверждено</w:t>
      </w:r>
    </w:p>
    <w:p w:rsidR="00771A22" w:rsidRDefault="00771A22">
      <w:pPr>
        <w:pStyle w:val="ConsPlusNormal"/>
        <w:jc w:val="right"/>
      </w:pPr>
      <w:r>
        <w:t>Постановлением мэрии</w:t>
      </w:r>
    </w:p>
    <w:p w:rsidR="00771A22" w:rsidRDefault="00771A22">
      <w:pPr>
        <w:pStyle w:val="ConsPlusNormal"/>
        <w:jc w:val="right"/>
      </w:pPr>
      <w:r>
        <w:t>городского округа Тольятти</w:t>
      </w:r>
    </w:p>
    <w:p w:rsidR="00771A22" w:rsidRDefault="00771A22">
      <w:pPr>
        <w:pStyle w:val="ConsPlusNormal"/>
        <w:jc w:val="right"/>
      </w:pPr>
      <w:r>
        <w:t>от 19.02.2010 N 422-п/1</w:t>
      </w:r>
    </w:p>
    <w:p w:rsidR="00771A22" w:rsidRDefault="00771A22">
      <w:pPr>
        <w:pStyle w:val="ConsPlusNormal"/>
        <w:jc w:val="center"/>
      </w:pPr>
    </w:p>
    <w:p w:rsidR="00771A22" w:rsidRDefault="00771A22">
      <w:pPr>
        <w:pStyle w:val="ConsPlusTitle"/>
        <w:jc w:val="center"/>
      </w:pPr>
      <w:bookmarkStart w:id="0" w:name="P28"/>
      <w:bookmarkEnd w:id="0"/>
      <w:r>
        <w:t>ПОЛОЖЕНИЕ</w:t>
      </w:r>
    </w:p>
    <w:p w:rsidR="00771A22" w:rsidRDefault="00771A22">
      <w:pPr>
        <w:pStyle w:val="ConsPlusTitle"/>
        <w:jc w:val="center"/>
      </w:pPr>
      <w:r>
        <w:t>О ГОРОДСКОМ ЭКСПЕРТНОМ СОВЕТЕ ПО МАЛОМУ</w:t>
      </w:r>
    </w:p>
    <w:p w:rsidR="00771A22" w:rsidRDefault="00771A22">
      <w:pPr>
        <w:pStyle w:val="ConsPlusTitle"/>
        <w:jc w:val="center"/>
      </w:pPr>
      <w:r>
        <w:t>И СРЕДНЕМУ ПРЕДПРИНИМАТЕЛЬСТВУ</w:t>
      </w:r>
    </w:p>
    <w:p w:rsidR="00771A22" w:rsidRDefault="00771A22">
      <w:pPr>
        <w:pStyle w:val="ConsPlusNormal"/>
        <w:jc w:val="center"/>
      </w:pPr>
    </w:p>
    <w:p w:rsidR="00771A22" w:rsidRDefault="00771A22">
      <w:pPr>
        <w:pStyle w:val="ConsPlusNormal"/>
        <w:jc w:val="center"/>
        <w:outlineLvl w:val="1"/>
      </w:pPr>
      <w:r>
        <w:t>1. Общие положения</w:t>
      </w:r>
    </w:p>
    <w:p w:rsidR="00771A22" w:rsidRDefault="00771A22">
      <w:pPr>
        <w:pStyle w:val="ConsPlusNormal"/>
        <w:ind w:firstLine="540"/>
        <w:jc w:val="both"/>
      </w:pPr>
    </w:p>
    <w:p w:rsidR="00771A22" w:rsidRDefault="00771A22">
      <w:pPr>
        <w:pStyle w:val="ConsPlusNormal"/>
        <w:ind w:firstLine="540"/>
        <w:jc w:val="both"/>
      </w:pPr>
      <w:r>
        <w:t xml:space="preserve">1.1. Экспертный совет является совещательным органом при </w:t>
      </w:r>
      <w:hyperlink r:id="rId7" w:history="1">
        <w:r>
          <w:rPr>
            <w:color w:val="0000FF"/>
          </w:rPr>
          <w:t>Совете</w:t>
        </w:r>
      </w:hyperlink>
      <w:r>
        <w:t xml:space="preserve"> по предпринимательству при мэрии городского округа Тольятти. Экспертный совет создан для обеспечения экспертного анализа бизнес-проектов, планов городского предпринимательского сообщества в целях создания условий для развития малого и среднего предпринимательства.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В своей работе Экспертный совет руководствуется законами Российской Федерации, указами Президента Российской Федерации, постановлениями Правительства Российской Федерации, законодательством Самарской области, муниципальными правовыми актами городского округа Тольятти.</w:t>
      </w:r>
    </w:p>
    <w:p w:rsidR="00771A22" w:rsidRDefault="00771A22">
      <w:pPr>
        <w:pStyle w:val="ConsPlusNormal"/>
        <w:ind w:firstLine="540"/>
        <w:jc w:val="both"/>
      </w:pPr>
    </w:p>
    <w:p w:rsidR="00771A22" w:rsidRDefault="00771A22">
      <w:pPr>
        <w:pStyle w:val="ConsPlusNormal"/>
        <w:jc w:val="center"/>
        <w:outlineLvl w:val="1"/>
      </w:pPr>
      <w:r>
        <w:t>2. Цель и задачи Экспертного совета</w:t>
      </w:r>
    </w:p>
    <w:p w:rsidR="00771A22" w:rsidRDefault="00771A22">
      <w:pPr>
        <w:pStyle w:val="ConsPlusNormal"/>
        <w:ind w:firstLine="540"/>
        <w:jc w:val="both"/>
      </w:pPr>
    </w:p>
    <w:p w:rsidR="00771A22" w:rsidRDefault="00771A22">
      <w:pPr>
        <w:pStyle w:val="ConsPlusNormal"/>
        <w:ind w:firstLine="540"/>
        <w:jc w:val="both"/>
      </w:pPr>
      <w:r>
        <w:t xml:space="preserve">Целями деятельности Экспертного совета (далее - Совет) в соответствии с основными </w:t>
      </w:r>
      <w:hyperlink r:id="rId8" w:history="1">
        <w:r>
          <w:rPr>
            <w:color w:val="0000FF"/>
          </w:rPr>
          <w:t>задачами</w:t>
        </w:r>
      </w:hyperlink>
      <w:r>
        <w:t xml:space="preserve"> Совета по предпринимательству при мэрии городского округа Тольятти являются: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2.1. Содействие Совету по предпринимательству в решении задач по развитию малого и среднего предпринимательства и его консолидации;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2.2. Содействие Совету по предпринимательству в разработке рекомендаций по совершенствованию муниципальных правовых актов городского округа по вопросам малого и среднего предпринимательства;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 xml:space="preserve">2.3. Содействие реализации долгосрочной </w:t>
      </w:r>
      <w:hyperlink r:id="rId9" w:history="1">
        <w:r>
          <w:rPr>
            <w:color w:val="0000FF"/>
          </w:rPr>
          <w:t>программы</w:t>
        </w:r>
      </w:hyperlink>
      <w:r>
        <w:t xml:space="preserve"> "Поддержка и развитие малого и среднего предпринимательства городского округа Тольятти на 2010 - 2015 годы" и иных мероприятий и проектов, направленных на развитие и поддержку среднего и малого бизнеса городского округа Тольятти, а также участие в создании благоприятных условий для развития малого и среднего предпринимательства, условий для продвижения эффективных, конкурентоспособных бизнес-проектов среднего и малого бизнеса.</w:t>
      </w:r>
    </w:p>
    <w:p w:rsidR="00771A22" w:rsidRDefault="00771A2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771A2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A22" w:rsidRDefault="00771A2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A22" w:rsidRDefault="00771A2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71A22" w:rsidRDefault="00771A2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71A22" w:rsidRDefault="00771A22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A22" w:rsidRDefault="00771A22"/>
        </w:tc>
      </w:tr>
    </w:tbl>
    <w:p w:rsidR="00771A22" w:rsidRDefault="00771A22">
      <w:pPr>
        <w:pStyle w:val="ConsPlusNormal"/>
        <w:spacing w:before="280"/>
        <w:ind w:firstLine="540"/>
        <w:jc w:val="both"/>
      </w:pPr>
      <w:r>
        <w:t>2.1. Задачи Экспертного совета предусматривают: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 xml:space="preserve">2.1.1. Совет готовит предложения по разработке критериев отбора субъектов среднего и малого предпринимательства для получения субсидий в рамках долгосрочной </w:t>
      </w:r>
      <w:hyperlink r:id="rId10" w:history="1">
        <w:r>
          <w:rPr>
            <w:color w:val="0000FF"/>
          </w:rPr>
          <w:t>программы</w:t>
        </w:r>
      </w:hyperlink>
      <w:r>
        <w:t xml:space="preserve"> "Поддержка и развитие малого и среднего предпринимательства городского округа Тольятти на 2010 - 2015 годы", участвует в иных мероприятиях, направленных на развитие и поддержку среднего и малого бизнеса городского округа Тольятти;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2.1.2. Экспертный совет проводит экспертизу поданных заявок, проектов и программ в сфере малого и среднего предпринимательства, представляет заключение в Департамент потребительского рынка и предпринимательства мэрии городского округа Тольятти;</w:t>
      </w:r>
    </w:p>
    <w:p w:rsidR="00771A22" w:rsidRDefault="00771A2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771A2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A22" w:rsidRDefault="00771A2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A22" w:rsidRDefault="00771A2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71A22" w:rsidRDefault="00771A2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71A22" w:rsidRDefault="00771A22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A22" w:rsidRDefault="00771A22"/>
        </w:tc>
      </w:tr>
    </w:tbl>
    <w:p w:rsidR="00771A22" w:rsidRDefault="00771A22">
      <w:pPr>
        <w:pStyle w:val="ConsPlusNormal"/>
        <w:spacing w:before="280"/>
        <w:ind w:firstLine="540"/>
        <w:jc w:val="both"/>
      </w:pPr>
      <w:r>
        <w:t xml:space="preserve">2.1.2. Выдает рекомендации для участия бизнес-проектов в различных конкурсах, грантах и иных мероприятиях, направленных на продвижение и развитие среднего и малого бизнеса, в том числе и для участия в конкурсах и мероприятиях в рамках долгосрочной </w:t>
      </w:r>
      <w:hyperlink r:id="rId11" w:history="1">
        <w:r>
          <w:rPr>
            <w:color w:val="0000FF"/>
          </w:rPr>
          <w:t>программы</w:t>
        </w:r>
      </w:hyperlink>
      <w:r>
        <w:t xml:space="preserve"> "Поддержка и развитие малого и среднего предпринимательства городского округа Тольятти на 2010 - 2015 годы";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2.1.3. Осуществляет взаимодействие с отраслевыми, профессиональными и территориальными объединениями, союзами и ассоциациями малого и среднего предпринимательства;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2.1.4. Для осуществления своей деятельности Совет: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привлекает для работы в Совете экспертов и консультантов из числа ученых, представителей органов местного самоуправления городского округа Тольятти, общественных и иных организаций, которые могут принимать участие в Экспертном совете без права голоса в соответствии с повесткой дня заседания;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lastRenderedPageBreak/>
        <w:t>- запрашивает и получает в установленном порядке от органов мэрии городского округа Тольятти необходимые информационные, аналитические, справочные и статистические материалы, а также копии правовых актов.</w:t>
      </w:r>
    </w:p>
    <w:p w:rsidR="00771A22" w:rsidRDefault="00771A22">
      <w:pPr>
        <w:pStyle w:val="ConsPlusNormal"/>
        <w:ind w:firstLine="540"/>
        <w:jc w:val="both"/>
      </w:pPr>
    </w:p>
    <w:p w:rsidR="00771A22" w:rsidRDefault="00771A22">
      <w:pPr>
        <w:pStyle w:val="ConsPlusNormal"/>
        <w:jc w:val="center"/>
        <w:outlineLvl w:val="1"/>
      </w:pPr>
      <w:r>
        <w:t>3. Состав Совета</w:t>
      </w:r>
    </w:p>
    <w:p w:rsidR="00771A22" w:rsidRDefault="00771A22">
      <w:pPr>
        <w:pStyle w:val="ConsPlusNormal"/>
        <w:ind w:firstLine="540"/>
        <w:jc w:val="both"/>
      </w:pPr>
    </w:p>
    <w:p w:rsidR="00771A22" w:rsidRDefault="00771A22">
      <w:pPr>
        <w:pStyle w:val="ConsPlusNormal"/>
        <w:ind w:firstLine="540"/>
        <w:jc w:val="both"/>
      </w:pPr>
      <w:r>
        <w:t>3.1. Совет формируется из субъектов малого и среднего предпринимательства, из представителей органов местного самоуправления городского округа, организаций инфраструктуры поддержки малого и среднего предпринимательства, представителей Думы городского округа Тольятти и представителей высших учебных заведений.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 xml:space="preserve">3.2. </w:t>
      </w:r>
      <w:hyperlink w:anchor="P107" w:history="1">
        <w:r>
          <w:rPr>
            <w:color w:val="0000FF"/>
          </w:rPr>
          <w:t>Состав</w:t>
        </w:r>
      </w:hyperlink>
      <w:r>
        <w:t xml:space="preserve"> Совета утверждается постановлением мэрии городского округа.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3.3. Руководство деятельностью Совета осуществляет председатель Совета, а на период его отсутствия - заместитель председателя Совета.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3.4. Председатель, его заместитель и члены Совета работают на добровольной основе.</w:t>
      </w:r>
    </w:p>
    <w:p w:rsidR="00771A22" w:rsidRDefault="00771A22">
      <w:pPr>
        <w:pStyle w:val="ConsPlusNormal"/>
        <w:ind w:firstLine="540"/>
        <w:jc w:val="both"/>
      </w:pPr>
    </w:p>
    <w:p w:rsidR="00771A22" w:rsidRDefault="00771A22">
      <w:pPr>
        <w:pStyle w:val="ConsPlusNormal"/>
        <w:jc w:val="center"/>
        <w:outlineLvl w:val="1"/>
      </w:pPr>
      <w:r>
        <w:t>4. Организация деятельности Совета</w:t>
      </w:r>
    </w:p>
    <w:p w:rsidR="00771A22" w:rsidRDefault="00771A22">
      <w:pPr>
        <w:pStyle w:val="ConsPlusNormal"/>
        <w:ind w:firstLine="540"/>
        <w:jc w:val="both"/>
      </w:pPr>
    </w:p>
    <w:p w:rsidR="00771A22" w:rsidRDefault="00771A22">
      <w:pPr>
        <w:pStyle w:val="ConsPlusNormal"/>
        <w:ind w:firstLine="540"/>
        <w:jc w:val="both"/>
      </w:pPr>
      <w:r>
        <w:t>4.1. Вопросы внутренней деятельности Совета регулируются регламентом Совета, утверждаемым на первом заседании Совета.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4.2. Заседания Совета проводятся в соответствии с планом работы Совета, но не реже одного раза в квартал.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О дате, времени, месте проведения и повестке очередного заседания члены Совета должны быть проинформированы не позднее чем за 3 календарных дня до предполагаемой даты его проведения.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4.3. Заседание Совета является правомочным, если на нем присутствует более одной трети состава Совета.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4.4. Решения Совета принимаются путем открытого голосования простым большинством голосов от общего числа состава Совета, присутствующего на его заседании, и оформляются протоколами, которые подписываются председательствующим на заседании Совета и ответственным секретарем Совета.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В случае равенства голосов при принятии решения право решающего голоса принадлежит председательствующему на заседании Совета.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4.5. Председатель, его заместитель и члены Совета лично участвуют в заседаниях Совета, имеют право вносить предложения в повестку заседаний Совета.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4.6. Председатель Совета: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руководит организацией деятельности Совета и обеспечивает ее планирование;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распределяет обязанности между своим заместителем, членами и ответственным секретарем Совета;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председательствует на заседаниях Совета;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подписывает документы, в том числе протоколы заседаний Совета;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организует контроль за выполнением решений, принятых Советом.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lastRenderedPageBreak/>
        <w:t>4.7. Заместитель председателя Совета: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выполняет поручения председателя Совета;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председательствует на заседаниях Совета в случае отсутствия председателя в период его отпуска, командировки или болезни либо по его поручению;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участвует в подготовке вопросов, выносимых на заседания Совета, и осуществляет необходимые меры по выполнению его решений, контролю за их реализацией.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4.8. Члены Совета: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выполняют поручения председателя Совета и заместителя председателя Совета;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участвуют в анализе бизнес-проектов, представленных представителями среднего и малого бизнеса в мэрию городского округа Тольятти;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проводят экспертизу поданных заявок, проектов и программ в сфере малого и среднего предпринимательства;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принимают решение о выдаче рекомендаций для участия бизнес-проектов среднего и малого бизнеса городского округа Тольятти в различных конкурсах, грантах и иных мероприятиях, направленных на продвижение и развитие среднего и малого бизнеса;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осуществляют необходимые меры по выполнению его решений, контролю за их реализацией.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4.9. Ответственный секретарь Совета: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назначается руководителем Департамента потребительского рынка и предпринимательства;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подписывает протоколы заседаний Совета;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осуществляет организационное и информационно-аналитическое обеспечение деятельности Совета;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обеспечивает ведение делопроизводства Совета;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организует подготовку заседаний Совета, в том числе извещает членов Совета и приглашенных на его заседания лиц о дате, времени, месте проведения и повестке заседания Совета, рассылает проекты документов и иные материалы, подлежащие обсуждению;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- осуществляет контроль за выполнением решений Совета.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4.10. Организационно-техническое обеспечение работы Совета осуществляет Департамент потребительского рынка и предпринимательства мэрии городского округа Тольятти.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4.11. Ежеквартально Экспертный совет представляет отчет на заседании Совета по предпринимательству при мэрии городского округа Тольятти.</w:t>
      </w:r>
    </w:p>
    <w:p w:rsidR="00771A22" w:rsidRDefault="00771A22">
      <w:pPr>
        <w:pStyle w:val="ConsPlusNormal"/>
        <w:jc w:val="right"/>
      </w:pPr>
    </w:p>
    <w:p w:rsidR="00771A22" w:rsidRDefault="00771A22">
      <w:pPr>
        <w:pStyle w:val="ConsPlusNormal"/>
        <w:jc w:val="right"/>
      </w:pPr>
    </w:p>
    <w:p w:rsidR="00771A22" w:rsidRDefault="00771A22">
      <w:pPr>
        <w:pStyle w:val="ConsPlusNormal"/>
        <w:jc w:val="right"/>
      </w:pPr>
    </w:p>
    <w:p w:rsidR="00771A22" w:rsidRDefault="00771A22">
      <w:pPr>
        <w:pStyle w:val="ConsPlusNormal"/>
        <w:jc w:val="right"/>
      </w:pPr>
    </w:p>
    <w:p w:rsidR="00771A22" w:rsidRDefault="00771A22">
      <w:pPr>
        <w:pStyle w:val="ConsPlusNormal"/>
        <w:jc w:val="right"/>
      </w:pPr>
    </w:p>
    <w:p w:rsidR="00771A22" w:rsidRDefault="00771A22">
      <w:pPr>
        <w:pStyle w:val="ConsPlusNormal"/>
        <w:jc w:val="right"/>
        <w:outlineLvl w:val="0"/>
      </w:pPr>
      <w:r>
        <w:t>Приложение</w:t>
      </w:r>
    </w:p>
    <w:p w:rsidR="00771A22" w:rsidRDefault="00771A22">
      <w:pPr>
        <w:pStyle w:val="ConsPlusNormal"/>
        <w:jc w:val="right"/>
      </w:pPr>
      <w:r>
        <w:t>к Постановлению мэрии</w:t>
      </w:r>
    </w:p>
    <w:p w:rsidR="00771A22" w:rsidRDefault="00771A22">
      <w:pPr>
        <w:pStyle w:val="ConsPlusNormal"/>
        <w:jc w:val="right"/>
      </w:pPr>
      <w:r>
        <w:lastRenderedPageBreak/>
        <w:t>городского округа Тольятти</w:t>
      </w:r>
    </w:p>
    <w:p w:rsidR="00771A22" w:rsidRDefault="00771A22">
      <w:pPr>
        <w:pStyle w:val="ConsPlusNormal"/>
        <w:jc w:val="right"/>
      </w:pPr>
      <w:r>
        <w:t>от 19.02.2010 N 422-п/1</w:t>
      </w:r>
    </w:p>
    <w:p w:rsidR="00771A22" w:rsidRDefault="00771A22">
      <w:pPr>
        <w:pStyle w:val="ConsPlusNormal"/>
        <w:jc w:val="center"/>
      </w:pPr>
    </w:p>
    <w:p w:rsidR="00771A22" w:rsidRDefault="00771A22">
      <w:pPr>
        <w:pStyle w:val="ConsPlusNormal"/>
        <w:jc w:val="center"/>
      </w:pPr>
      <w:bookmarkStart w:id="1" w:name="P107"/>
      <w:bookmarkEnd w:id="1"/>
      <w:r>
        <w:t>СОСТАВ</w:t>
      </w:r>
    </w:p>
    <w:p w:rsidR="00771A22" w:rsidRDefault="00771A22">
      <w:pPr>
        <w:pStyle w:val="ConsPlusNormal"/>
        <w:jc w:val="center"/>
      </w:pPr>
      <w:r>
        <w:t>ЭКСПЕРТНОГО СОВЕТА ПО МАЛОМУ И СРЕДНЕМУ ПРЕДПРИНИМАТЕЛЬСТВУ</w:t>
      </w:r>
    </w:p>
    <w:p w:rsidR="00771A22" w:rsidRDefault="00771A22">
      <w:pPr>
        <w:pStyle w:val="ConsPlusNormal"/>
        <w:jc w:val="center"/>
      </w:pPr>
    </w:p>
    <w:p w:rsidR="00771A22" w:rsidRDefault="00771A22">
      <w:pPr>
        <w:pStyle w:val="ConsPlusNormal"/>
        <w:ind w:firstLine="540"/>
        <w:jc w:val="both"/>
      </w:pPr>
      <w:r>
        <w:t>Председатель Совета: Тагаев Х.Т. - руководитель Департамента потребительского рынка и предпринимательства мэрии городского округа Тольятти.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Заместитель председателя Совета: Еськов Р.А. - антикризисный арбитражный управляющий, СРО при ТПП РФ арбитражных управляющих "Меркурий" (по согласованию).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Члены совета: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Теренков А.А. - руководитель Управления развития субъектов малого и среднего предпринимательства Департамента потребительского рынка и предпринимательства городского округа Тольятти;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Гришина П.Ю. - вице-президент по корпоративному управлению ОАО "АВТОВАЗ"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Никифорова Е.В. - директор Института финансов экономики и управления Тольяттинского государственного университета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Бородуля О.А. - заместитель президента по развитию ТПП г. Тольятти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Аксаньян Д.П. - руководитель ТФ Самарского регионального отделения Общероссийской общественной организации малого и среднего предпринимательства "Опора России"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Шамшина С.М. - вице-президент ТФ Самарского регионального отделения Общероссийской общественной организации малого и среднего предпринимательства "Опора России"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Денисов А.В. - депутат Думы городского округа Тольятти, председатель постоянной комиссии по городскому хозяйству Думы городского округа Тольятти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Журавлев А.А. - руководитель гильдии риелторов в составе ТПП г. Тольятти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Горячева В.Л. - директор ООО "Аналитика и консалтинг"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Агафонов В.А. - директор ООО "Vi-Tel"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Логачев С.В. - консультант по маркетингу "MSP-консалтинговое бюро"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Жуков А.В. - коммерческий директор ООО "АПАЛ"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Немцев А.Д. - проректор по учебной работе Волжского университета им. Татищева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Глухова Л.В. - доцент кафедры "Менеджмент и организации" Волжского университета им. Татищева (по согласованию);</w:t>
      </w:r>
    </w:p>
    <w:p w:rsidR="00771A22" w:rsidRDefault="00771A22">
      <w:pPr>
        <w:pStyle w:val="ConsPlusNormal"/>
        <w:spacing w:before="220"/>
        <w:ind w:firstLine="540"/>
        <w:jc w:val="both"/>
      </w:pPr>
      <w:r>
        <w:t>Тиунов В.В. - ведущий специалист Комитета по делам молодежи мэрии городского округа Тольятти (по согласованию).</w:t>
      </w:r>
    </w:p>
    <w:p w:rsidR="00771A22" w:rsidRDefault="00771A22">
      <w:pPr>
        <w:pStyle w:val="ConsPlusNormal"/>
        <w:ind w:firstLine="540"/>
        <w:jc w:val="both"/>
      </w:pPr>
    </w:p>
    <w:p w:rsidR="00771A22" w:rsidRDefault="00771A22">
      <w:pPr>
        <w:pStyle w:val="ConsPlusNormal"/>
        <w:ind w:firstLine="540"/>
        <w:jc w:val="both"/>
      </w:pPr>
    </w:p>
    <w:p w:rsidR="00771A22" w:rsidRDefault="00771A2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26FD" w:rsidRDefault="001826FD"/>
    <w:sectPr w:rsidR="001826FD" w:rsidSect="00B01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71A22"/>
    <w:rsid w:val="001826FD"/>
    <w:rsid w:val="00771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1A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1A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1A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3ECEBCF639805AA4C6F734ADFC49FD00AF9C8AE73C4D834A18B369FC9893B8820FB12B293822F367C2E15B5E5FFDD6F5315C103E69B871F08811S6l6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53ECEBCF639805AA4C6F734ADFC49FD00AF9C8AE73C4D834A18B369FC9893B8820FB12B293822F367C2E15C5E5FFDD6F5315C103E69B871F08811S6l6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3ECEBCF639805AA4C6F734ADFC49FD00AF9C8AE73C4D834A18B369FC9893B8820FB12B293822F367C2E15C5E5FFDD6F5315C103E69B871F08811S6l6M" TargetMode="External"/><Relationship Id="rId11" Type="http://schemas.openxmlformats.org/officeDocument/2006/relationships/hyperlink" Target="consultantplus://offline/ref=553ECEBCF639805AA4C6F734ADFC49FD00AF9C8AE73E42844B18B369FC9893B8820FB12B293822F367C2E15E5E5FFDD6F5315C103E69B871F08811S6l6M" TargetMode="External"/><Relationship Id="rId5" Type="http://schemas.openxmlformats.org/officeDocument/2006/relationships/hyperlink" Target="consultantplus://offline/ref=553ECEBCF639805AA4C6F734ADFC49FD00AF9C8AE43F42834C18B369FC9893B8820FB12B293822F366C2E15C5E5FFDD6F5315C103E69B871F08811S6l6M" TargetMode="External"/><Relationship Id="rId10" Type="http://schemas.openxmlformats.org/officeDocument/2006/relationships/hyperlink" Target="consultantplus://offline/ref=553ECEBCF639805AA4C6F734ADFC49FD00AF9C8AE73E42844B18B369FC9893B8820FB12B293822F367C2E15E5E5FFDD6F5315C103E69B871F08811S6l6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53ECEBCF639805AA4C6F734ADFC49FD00AF9C8AE73E42844B18B369FC9893B8820FB12B293822F367C2E15E5E5FFDD6F5315C103E69B871F08811S6l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1802</Words>
  <Characters>10276</Characters>
  <Application>Microsoft Office Word</Application>
  <DocSecurity>0</DocSecurity>
  <Lines>85</Lines>
  <Paragraphs>24</Paragraphs>
  <ScaleCrop>false</ScaleCrop>
  <Company>meriya</Company>
  <LinksUpToDate>false</LinksUpToDate>
  <CharactersWithSpaces>12054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zacepina.ka</dc:creator>
  <cp:keywords/>
  <dc:description/>
  <cp:lastModifiedBy>zacepina.ka</cp:lastModifiedBy>
  <cp:revision>1</cp:revision>
  <dcterms:created xsi:type="dcterms:W3CDTF">2021-10-22T12:37:00Z</dcterms:created>
  <dcterms:modified xsi:type="dcterms:W3CDTF">2021-10-22T12:37:00Z</dcterms:modified>
</cp:coreProperties>
</file>