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  <w:r>
        <w:rPr>
          <w:rStyle w:val="a7"/>
          <w:rFonts w:eastAsia="Calibri"/>
          <w:color w:val="auto"/>
          <w:sz w:val="28"/>
          <w:szCs w:val="28"/>
          <w:lang w:val="ru-RU"/>
        </w:rPr>
        <w:t xml:space="preserve">  </w:t>
      </w: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Pr="001A788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24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  <w:r w:rsidRPr="001A7881">
        <w:rPr>
          <w:rStyle w:val="a7"/>
          <w:rFonts w:eastAsia="Calibri"/>
          <w:color w:val="auto"/>
          <w:sz w:val="28"/>
          <w:szCs w:val="28"/>
          <w:lang w:val="ru-RU"/>
        </w:rPr>
        <w:t>ПОСТАНОВЛЕНИЕ</w:t>
      </w: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36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  <w:r w:rsidRPr="001A7881">
        <w:rPr>
          <w:rStyle w:val="a7"/>
          <w:rFonts w:eastAsia="Calibri"/>
          <w:color w:val="auto"/>
          <w:sz w:val="28"/>
          <w:szCs w:val="28"/>
          <w:lang w:val="ru-RU"/>
        </w:rPr>
        <w:t>от___________№____________</w:t>
      </w:r>
      <w:r w:rsidRPr="007E66EF">
        <w:rPr>
          <w:rStyle w:val="a7"/>
          <w:rFonts w:eastAsia="Calibri"/>
          <w:color w:val="auto"/>
          <w:sz w:val="28"/>
          <w:szCs w:val="28"/>
          <w:lang w:val="ru-RU"/>
        </w:rPr>
        <w:t xml:space="preserve"> </w:t>
      </w: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36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pStyle w:val="a9"/>
        <w:shd w:val="clear" w:color="auto" w:fill="auto"/>
        <w:tabs>
          <w:tab w:val="left" w:pos="3505"/>
        </w:tabs>
        <w:spacing w:before="0" w:after="0" w:line="360" w:lineRule="auto"/>
        <w:jc w:val="center"/>
        <w:rPr>
          <w:rStyle w:val="a7"/>
          <w:rFonts w:eastAsia="Calibri"/>
          <w:color w:val="auto"/>
          <w:sz w:val="28"/>
          <w:szCs w:val="28"/>
          <w:lang w:val="ru-RU"/>
        </w:rPr>
      </w:pPr>
    </w:p>
    <w:p w:rsidR="00843D91" w:rsidRDefault="00843D91" w:rsidP="00843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43D91" w:rsidRPr="00D915E8" w:rsidRDefault="00843D91" w:rsidP="00843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843D91" w:rsidRPr="00D915E8" w:rsidRDefault="00843D91" w:rsidP="00843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D91" w:rsidRPr="00D915E8" w:rsidRDefault="00843D91" w:rsidP="00843D9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городского округа Тольятти в соответствие с требованиями действующего законодательства,</w:t>
      </w:r>
      <w:r w:rsidRPr="00D915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:rsidR="00843D91" w:rsidRPr="00D915E8" w:rsidRDefault="00843D91" w:rsidP="00843D9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</w:pPr>
      <w:r w:rsidRPr="00D915E8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«Признание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915E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5E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19.05.2020 № 1380-п/1 </w:t>
      </w:r>
      <w:r w:rsidRPr="002046E5">
        <w:rPr>
          <w:rFonts w:ascii="Times New Roman" w:hAnsi="Times New Roman" w:cs="Times New Roman"/>
          <w:sz w:val="28"/>
          <w:szCs w:val="28"/>
        </w:rPr>
        <w:t>(газета «Городские ведомости», 2020, 22 мая) (да</w:t>
      </w:r>
      <w:r w:rsidRPr="00D915E8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D915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Pr="00D915E8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1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91" w:rsidRPr="00D915E8" w:rsidRDefault="00843D91" w:rsidP="00843D91">
      <w:pPr>
        <w:autoSpaceDE w:val="0"/>
        <w:autoSpaceDN w:val="0"/>
        <w:adjustRightInd w:val="0"/>
        <w:spacing w:after="0" w:line="36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15E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5E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D915E8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</w:t>
      </w:r>
    </w:p>
    <w:p w:rsidR="00843D91" w:rsidRPr="00B3618E" w:rsidRDefault="00843D91" w:rsidP="00843D91">
      <w:pPr>
        <w:pStyle w:val="ConsPlusNormal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3618E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Pr="00B3618E">
        <w:rPr>
          <w:rFonts w:ascii="Times New Roman" w:hAnsi="Times New Roman" w:cs="Times New Roman"/>
          <w:sz w:val="28"/>
          <w:szCs w:val="28"/>
        </w:rPr>
        <w:t>2.6. Результатом предоставления муниципальной услуги является:</w:t>
      </w:r>
    </w:p>
    <w:p w:rsidR="00843D91" w:rsidRDefault="00843D91" w:rsidP="00843D91">
      <w:pPr>
        <w:pStyle w:val="ConsPlusNormal"/>
        <w:spacing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B3618E">
        <w:rPr>
          <w:rFonts w:ascii="Times New Roman" w:hAnsi="Times New Roman" w:cs="Times New Roman"/>
          <w:sz w:val="28"/>
          <w:szCs w:val="28"/>
        </w:rPr>
        <w:t xml:space="preserve">-  принятие решения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либо об отказе в признании </w:t>
      </w:r>
      <w:r w:rsidRPr="00B3618E">
        <w:rPr>
          <w:rFonts w:ascii="Times New Roman" w:hAnsi="Times New Roman" w:cs="Times New Roman"/>
          <w:sz w:val="28"/>
          <w:szCs w:val="28"/>
        </w:rPr>
        <w:t>садового дома жилым домом или жилого дома садовым домом по форме, установленной 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47.</w:t>
      </w:r>
      <w:r w:rsidRPr="00B3618E"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  <w:proofErr w:type="gramEnd"/>
    </w:p>
    <w:p w:rsidR="00843D91" w:rsidRPr="0058261F" w:rsidRDefault="00843D91" w:rsidP="00843D91">
      <w:pPr>
        <w:pStyle w:val="ConsPlusNormal"/>
        <w:spacing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1.2. Подпункт 2.9.2. пункта 2.9. Регламента изложить в следующей редакции:</w:t>
      </w:r>
    </w:p>
    <w:p w:rsidR="00843D91" w:rsidRPr="0058261F" w:rsidRDefault="00843D91" w:rsidP="00843D91">
      <w:pPr>
        <w:pStyle w:val="ConsPlusNormal"/>
        <w:spacing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>«2.9.2. Не допускается требовать от заявителя:</w:t>
      </w:r>
    </w:p>
    <w:p w:rsidR="00843D91" w:rsidRPr="0058261F" w:rsidRDefault="00843D91" w:rsidP="00843D91">
      <w:pPr>
        <w:pStyle w:val="ConsPlusNormal"/>
        <w:spacing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>2.9.2.1. Представления иных документов, не указанных в подпункте 2.9.1 пункта 2.9 настоящего Административного регламента.</w:t>
      </w:r>
    </w:p>
    <w:p w:rsidR="00843D91" w:rsidRPr="0058261F" w:rsidRDefault="00843D91" w:rsidP="00843D91">
      <w:pPr>
        <w:pStyle w:val="ConsPlusNormal"/>
        <w:spacing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>2.9.2.2. Представления</w:t>
      </w:r>
      <w:r w:rsidRPr="0058261F">
        <w:rPr>
          <w:rFonts w:ascii="Times New Roman" w:eastAsiaTheme="minorHAnsi" w:hAnsi="Times New Roman" w:cs="Times New Roman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</w:p>
    <w:p w:rsidR="00843D91" w:rsidRDefault="00843D91" w:rsidP="00843D9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 xml:space="preserve">1.3. Подпункт 3.6.3.3 пункта 3.6 </w:t>
      </w:r>
      <w:r w:rsidRPr="0058261F">
        <w:rPr>
          <w:rFonts w:ascii="Times New Roman" w:hAnsi="Times New Roman" w:cs="Times New Roman"/>
          <w:sz w:val="28"/>
          <w:szCs w:val="28"/>
        </w:rPr>
        <w:t xml:space="preserve">Регламента изложить в следующей </w:t>
      </w:r>
      <w:r w:rsidRPr="00D915E8">
        <w:rPr>
          <w:rFonts w:ascii="Times New Roman" w:hAnsi="Times New Roman" w:cs="Times New Roman"/>
          <w:sz w:val="28"/>
          <w:szCs w:val="28"/>
        </w:rPr>
        <w:t>редакции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:rsidR="00843D91" w:rsidRDefault="00843D91" w:rsidP="00843D9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7138">
        <w:rPr>
          <w:rFonts w:ascii="Times New Roman" w:hAnsi="Times New Roman" w:cs="Times New Roman"/>
          <w:sz w:val="28"/>
          <w:szCs w:val="28"/>
        </w:rPr>
        <w:t xml:space="preserve">3.6.3.3. По результатам полученного ответа на запрос, анализа документов, а также отсутствия либо наличия оснований для отказа в предоставлении муниципальной услуги, предусмотренных подпунктом 2.11.2 Административного регламента, специалист подготавливает проект решения по форме, установленной 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либо проект решения об отказе в признании </w:t>
      </w:r>
      <w:r w:rsidRPr="00287138">
        <w:rPr>
          <w:rFonts w:ascii="Times New Roman" w:hAnsi="Times New Roman" w:cs="Times New Roman"/>
          <w:sz w:val="28"/>
          <w:szCs w:val="28"/>
        </w:rPr>
        <w:t xml:space="preserve">садового дома жилым домом или жилого дома садовым домом за </w:t>
      </w:r>
      <w:r w:rsidRPr="00287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подписью заместителя главы городского округа </w:t>
      </w:r>
      <w:r w:rsidRPr="00287138">
        <w:rPr>
          <w:rFonts w:ascii="Times New Roman" w:hAnsi="Times New Roman"/>
          <w:color w:val="000000" w:themeColor="text1"/>
          <w:sz w:val="28"/>
          <w:szCs w:val="28"/>
        </w:rPr>
        <w:t>по иму</w:t>
      </w:r>
      <w:r w:rsidRPr="00287138">
        <w:rPr>
          <w:rFonts w:ascii="Times New Roman" w:hAnsi="Times New Roman"/>
          <w:sz w:val="28"/>
          <w:szCs w:val="28"/>
        </w:rPr>
        <w:t>ществу и градостроительству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138">
        <w:rPr>
          <w:rFonts w:ascii="Times New Roman" w:hAnsi="Times New Roman" w:cs="Times New Roman"/>
          <w:sz w:val="28"/>
          <w:szCs w:val="28"/>
        </w:rPr>
        <w:t>(далее – проект Решения).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3D91" w:rsidRPr="0058261F" w:rsidRDefault="00843D91" w:rsidP="00843D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 xml:space="preserve">1.4. В пункте 3.6.4, подпунктах 3.6.4.2, </w:t>
      </w:r>
      <w:r w:rsidR="00D33D46" w:rsidRPr="0058261F">
        <w:rPr>
          <w:rFonts w:ascii="Times New Roman" w:eastAsiaTheme="minorHAnsi" w:hAnsi="Times New Roman" w:cs="Times New Roman"/>
          <w:bCs/>
          <w:sz w:val="28"/>
          <w:szCs w:val="28"/>
        </w:rPr>
        <w:t>3.6.4.3</w:t>
      </w:r>
      <w:bookmarkStart w:id="0" w:name="_GoBack"/>
      <w:bookmarkEnd w:id="0"/>
      <w:r w:rsidR="00D33D46" w:rsidRPr="0058261F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>3.6.4.4, 3.6.4.5, 3.6.4.6 пункта 3.6.4, подпункте 3.7.1.2, 3.7.1.4 пункта 3.7.1, пункте 3.7.2 Регламента исключить слова «либо уведомления».</w:t>
      </w:r>
    </w:p>
    <w:p w:rsidR="00843D91" w:rsidRPr="0058261F" w:rsidRDefault="00843D91" w:rsidP="00843D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8261F">
        <w:rPr>
          <w:rFonts w:ascii="Times New Roman" w:eastAsiaTheme="minorHAnsi" w:hAnsi="Times New Roman" w:cs="Times New Roman"/>
          <w:bCs/>
          <w:sz w:val="28"/>
          <w:szCs w:val="28"/>
        </w:rPr>
        <w:t>1.5. Пункт 3.6.6 Регламента изложить в следующей редакции:</w:t>
      </w:r>
    </w:p>
    <w:p w:rsidR="00843D91" w:rsidRPr="00A21A3A" w:rsidRDefault="00843D91" w:rsidP="00843D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61F">
        <w:rPr>
          <w:rFonts w:ascii="Times New Roman" w:hAnsi="Times New Roman" w:cs="Times New Roman"/>
          <w:sz w:val="28"/>
          <w:szCs w:val="28"/>
        </w:rPr>
        <w:t>«3.6.6</w:t>
      </w:r>
      <w:r w:rsidRPr="00A21A3A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843D91" w:rsidRPr="00D915E8" w:rsidRDefault="00843D91" w:rsidP="00843D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3A">
        <w:rPr>
          <w:rFonts w:ascii="Times New Roman" w:hAnsi="Times New Roman" w:cs="Times New Roman"/>
          <w:sz w:val="28"/>
          <w:szCs w:val="28"/>
        </w:rPr>
        <w:lastRenderedPageBreak/>
        <w:t xml:space="preserve">- решение о признании либо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21A3A">
        <w:rPr>
          <w:rFonts w:ascii="Times New Roman" w:hAnsi="Times New Roman" w:cs="Times New Roman"/>
          <w:sz w:val="28"/>
          <w:szCs w:val="28"/>
        </w:rPr>
        <w:t>отказе в признании садового дома жилым домом или жилого дома садовым домом.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</w:p>
    <w:p w:rsidR="00843D91" w:rsidRPr="001061A5" w:rsidRDefault="00843D91" w:rsidP="00843D9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61A5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843D91" w:rsidRPr="001061A5" w:rsidRDefault="00843D91" w:rsidP="00843D9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43D91" w:rsidRPr="001061A5" w:rsidRDefault="00843D91" w:rsidP="00843D91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1061A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имуществу и градостроительству.</w:t>
      </w:r>
    </w:p>
    <w:p w:rsidR="00843D91" w:rsidRDefault="00843D91" w:rsidP="00843D9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91" w:rsidRDefault="00843D91" w:rsidP="00843D9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061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Н.А. Ренц</w:t>
      </w:r>
    </w:p>
    <w:p w:rsidR="00843D91" w:rsidRPr="001B2567" w:rsidRDefault="00843D91" w:rsidP="00843D9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58F" w:rsidRPr="00843D91" w:rsidRDefault="005A058F" w:rsidP="00843D91"/>
    <w:sectPr w:rsidR="005A058F" w:rsidRPr="00843D91" w:rsidSect="00002AC6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410"/>
    <w:multiLevelType w:val="hybridMultilevel"/>
    <w:tmpl w:val="9B98C340"/>
    <w:lvl w:ilvl="0" w:tplc="E4C29FEE">
      <w:start w:val="1"/>
      <w:numFmt w:val="decimal"/>
      <w:lvlText w:val="%1."/>
      <w:lvlJc w:val="left"/>
      <w:pPr>
        <w:ind w:left="1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2C4506F9"/>
    <w:multiLevelType w:val="multilevel"/>
    <w:tmpl w:val="6FA477B0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02AC6"/>
    <w:rsid w:val="0003724D"/>
    <w:rsid w:val="000A5E5B"/>
    <w:rsid w:val="000B6190"/>
    <w:rsid w:val="000D6C89"/>
    <w:rsid w:val="001A21EF"/>
    <w:rsid w:val="0020199C"/>
    <w:rsid w:val="0028100B"/>
    <w:rsid w:val="002C34B3"/>
    <w:rsid w:val="00315C77"/>
    <w:rsid w:val="00362FF0"/>
    <w:rsid w:val="00374B31"/>
    <w:rsid w:val="003927C0"/>
    <w:rsid w:val="003C46C5"/>
    <w:rsid w:val="004147AA"/>
    <w:rsid w:val="004420B0"/>
    <w:rsid w:val="004A42F8"/>
    <w:rsid w:val="004C164D"/>
    <w:rsid w:val="004F5FC0"/>
    <w:rsid w:val="0058261F"/>
    <w:rsid w:val="005A058F"/>
    <w:rsid w:val="006232F1"/>
    <w:rsid w:val="00627EDC"/>
    <w:rsid w:val="006C48BB"/>
    <w:rsid w:val="006D3490"/>
    <w:rsid w:val="006F36F9"/>
    <w:rsid w:val="00744094"/>
    <w:rsid w:val="007D19DC"/>
    <w:rsid w:val="007F57A0"/>
    <w:rsid w:val="00843D91"/>
    <w:rsid w:val="008C3DF5"/>
    <w:rsid w:val="00936663"/>
    <w:rsid w:val="0099045B"/>
    <w:rsid w:val="00AA15F3"/>
    <w:rsid w:val="00AA7043"/>
    <w:rsid w:val="00BB75F0"/>
    <w:rsid w:val="00BF4D7D"/>
    <w:rsid w:val="00CA4FB5"/>
    <w:rsid w:val="00CD2F80"/>
    <w:rsid w:val="00CD4A54"/>
    <w:rsid w:val="00D33D46"/>
    <w:rsid w:val="00DD42A0"/>
    <w:rsid w:val="00E04992"/>
    <w:rsid w:val="00E149C3"/>
    <w:rsid w:val="00E26D66"/>
    <w:rsid w:val="00E4110C"/>
    <w:rsid w:val="00E6159C"/>
    <w:rsid w:val="00E77DBF"/>
    <w:rsid w:val="00E8377C"/>
    <w:rsid w:val="00E92F9A"/>
    <w:rsid w:val="00EE45A1"/>
    <w:rsid w:val="00EE5AE2"/>
    <w:rsid w:val="00F60831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character" w:customStyle="1" w:styleId="a7">
    <w:name w:val="Знак Знак"/>
    <w:uiPriority w:val="99"/>
    <w:locked/>
    <w:rsid w:val="0020199C"/>
    <w:rPr>
      <w:rFonts w:ascii="Times New Roman" w:hAnsi="Times New Roman" w:cs="Times New Roman"/>
      <w:u w:val="none"/>
    </w:rPr>
  </w:style>
  <w:style w:type="paragraph" w:styleId="a8">
    <w:name w:val="Normal (Web)"/>
    <w:basedOn w:val="a"/>
    <w:uiPriority w:val="99"/>
    <w:unhideWhenUsed/>
    <w:rsid w:val="00E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374B31"/>
    <w:pPr>
      <w:widowControl w:val="0"/>
      <w:shd w:val="clear" w:color="auto" w:fill="FFFFFF"/>
      <w:spacing w:before="120" w:after="360" w:line="298" w:lineRule="exact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74B31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character" w:customStyle="1" w:styleId="a7">
    <w:name w:val="Знак Знак"/>
    <w:uiPriority w:val="99"/>
    <w:locked/>
    <w:rsid w:val="0020199C"/>
    <w:rPr>
      <w:rFonts w:ascii="Times New Roman" w:hAnsi="Times New Roman" w:cs="Times New Roman"/>
      <w:u w:val="none"/>
    </w:rPr>
  </w:style>
  <w:style w:type="paragraph" w:styleId="a8">
    <w:name w:val="Normal (Web)"/>
    <w:basedOn w:val="a"/>
    <w:uiPriority w:val="99"/>
    <w:unhideWhenUsed/>
    <w:rsid w:val="00E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374B31"/>
    <w:pPr>
      <w:widowControl w:val="0"/>
      <w:shd w:val="clear" w:color="auto" w:fill="FFFFFF"/>
      <w:spacing w:before="120" w:after="360" w:line="298" w:lineRule="exact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74B31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4</cp:revision>
  <cp:lastPrinted>2022-06-28T09:23:00Z</cp:lastPrinted>
  <dcterms:created xsi:type="dcterms:W3CDTF">2022-06-28T09:16:00Z</dcterms:created>
  <dcterms:modified xsi:type="dcterms:W3CDTF">2022-06-28T09:24:00Z</dcterms:modified>
</cp:coreProperties>
</file>