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89" w:rsidRPr="008D4F98" w:rsidRDefault="006A6989" w:rsidP="006A6989">
      <w:pPr>
        <w:spacing w:after="0" w:line="240" w:lineRule="auto"/>
        <w:jc w:val="center"/>
        <w:rPr>
          <w:rFonts w:ascii="Times New Roman" w:eastAsia="Times New Roman" w:hAnsi="Times New Roman" w:cs="Times New Roman"/>
          <w:b/>
          <w:bCs/>
          <w:sz w:val="28"/>
          <w:szCs w:val="24"/>
          <w:lang w:eastAsia="ru-RU"/>
        </w:rPr>
      </w:pPr>
      <w:r w:rsidRPr="008D4F98">
        <w:rPr>
          <w:rFonts w:ascii="Times New Roman" w:eastAsia="Times New Roman" w:hAnsi="Times New Roman" w:cs="Times New Roman"/>
          <w:b/>
          <w:bCs/>
          <w:sz w:val="28"/>
          <w:szCs w:val="24"/>
          <w:lang w:eastAsia="ru-RU"/>
        </w:rPr>
        <w:t>ПОЯСНИТЕЛЬНАЯ ЗАПИСКА</w:t>
      </w:r>
    </w:p>
    <w:p w:rsidR="006A6989" w:rsidRPr="008D4F98" w:rsidRDefault="006A6989" w:rsidP="006A6989">
      <w:pPr>
        <w:spacing w:after="0" w:line="240" w:lineRule="auto"/>
        <w:jc w:val="center"/>
        <w:rPr>
          <w:rFonts w:ascii="Times New Roman" w:eastAsia="Times New Roman" w:hAnsi="Times New Roman" w:cs="Times New Roman"/>
          <w:sz w:val="28"/>
          <w:szCs w:val="28"/>
          <w:lang w:eastAsia="ru-RU"/>
        </w:rPr>
      </w:pPr>
      <w:r w:rsidRPr="008D4F98">
        <w:rPr>
          <w:rFonts w:ascii="Times New Roman" w:eastAsia="Times New Roman" w:hAnsi="Times New Roman" w:cs="Times New Roman"/>
          <w:sz w:val="28"/>
          <w:szCs w:val="28"/>
          <w:lang w:eastAsia="ru-RU"/>
        </w:rPr>
        <w:t xml:space="preserve">к проекту постановления </w:t>
      </w:r>
      <w:r>
        <w:rPr>
          <w:rFonts w:ascii="Times New Roman" w:eastAsia="Times New Roman" w:hAnsi="Times New Roman" w:cs="Times New Roman"/>
          <w:sz w:val="28"/>
          <w:szCs w:val="28"/>
          <w:lang w:eastAsia="ru-RU"/>
        </w:rPr>
        <w:t>администрации</w:t>
      </w:r>
      <w:r w:rsidRPr="008D4F98">
        <w:rPr>
          <w:rFonts w:ascii="Times New Roman" w:eastAsia="Times New Roman" w:hAnsi="Times New Roman" w:cs="Times New Roman"/>
          <w:sz w:val="28"/>
          <w:szCs w:val="28"/>
          <w:lang w:eastAsia="ru-RU"/>
        </w:rPr>
        <w:t xml:space="preserve"> городского округа Тольятти </w:t>
      </w:r>
    </w:p>
    <w:p w:rsidR="00381F7A" w:rsidRDefault="000679A4" w:rsidP="00381F7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87CEC" w:rsidRPr="003544BD">
        <w:rPr>
          <w:rFonts w:ascii="Times New Roman" w:eastAsia="Times New Roman" w:hAnsi="Times New Roman" w:cs="Times New Roman"/>
          <w:sz w:val="28"/>
          <w:szCs w:val="28"/>
          <w:lang w:eastAsia="ru-RU"/>
        </w:rPr>
        <w:t>Об утверждении нормативов состава сточных вод для объектов абонентов</w:t>
      </w:r>
      <w:r w:rsidR="00381F7A" w:rsidRPr="00381F7A">
        <w:rPr>
          <w:rFonts w:ascii="Times New Roman" w:eastAsia="Times New Roman" w:hAnsi="Times New Roman" w:cs="Times New Roman"/>
          <w:sz w:val="28"/>
          <w:szCs w:val="28"/>
          <w:lang w:eastAsia="ru-RU"/>
        </w:rPr>
        <w:t xml:space="preserve"> </w:t>
      </w:r>
      <w:r w:rsidR="00381F7A">
        <w:rPr>
          <w:rFonts w:ascii="Times New Roman" w:eastAsia="Times New Roman" w:hAnsi="Times New Roman" w:cs="Times New Roman"/>
          <w:sz w:val="28"/>
          <w:szCs w:val="28"/>
          <w:lang w:eastAsia="ru-RU"/>
        </w:rPr>
        <w:t xml:space="preserve">всех организаций, </w:t>
      </w:r>
      <w:r w:rsidR="00381F7A" w:rsidRPr="00424F6A">
        <w:rPr>
          <w:rFonts w:ascii="Times New Roman" w:eastAsia="Times New Roman" w:hAnsi="Times New Roman" w:cs="Times New Roman"/>
          <w:sz w:val="28"/>
          <w:szCs w:val="28"/>
          <w:lang w:eastAsia="ru-RU"/>
        </w:rPr>
        <w:t xml:space="preserve">осуществляющих водоотведение </w:t>
      </w:r>
      <w:r w:rsidR="00381F7A">
        <w:rPr>
          <w:rFonts w:ascii="Times New Roman" w:hAnsi="Times New Roman" w:cs="Times New Roman"/>
          <w:color w:val="000000"/>
          <w:sz w:val="28"/>
          <w:szCs w:val="28"/>
        </w:rPr>
        <w:t xml:space="preserve">с использованием конкретной </w:t>
      </w:r>
      <w:r w:rsidR="00381F7A" w:rsidRPr="00424F6A">
        <w:rPr>
          <w:rFonts w:ascii="Times New Roman" w:eastAsia="Times New Roman" w:hAnsi="Times New Roman" w:cs="Times New Roman"/>
          <w:sz w:val="28"/>
          <w:szCs w:val="28"/>
          <w:lang w:eastAsia="ru-RU"/>
        </w:rPr>
        <w:t xml:space="preserve">технологической </w:t>
      </w:r>
      <w:proofErr w:type="gramStart"/>
      <w:r w:rsidR="00381F7A" w:rsidRPr="00424F6A">
        <w:rPr>
          <w:rFonts w:ascii="Times New Roman" w:eastAsia="Times New Roman" w:hAnsi="Times New Roman" w:cs="Times New Roman"/>
          <w:sz w:val="28"/>
          <w:szCs w:val="28"/>
          <w:lang w:eastAsia="ru-RU"/>
        </w:rPr>
        <w:t>зоны</w:t>
      </w:r>
      <w:r w:rsidR="00381F7A" w:rsidRPr="00424F6A">
        <w:rPr>
          <w:rFonts w:ascii="Times New Roman" w:hAnsi="Times New Roman" w:cs="Times New Roman"/>
          <w:color w:val="000000"/>
          <w:sz w:val="28"/>
          <w:szCs w:val="28"/>
        </w:rPr>
        <w:t xml:space="preserve"> водоотведения централизованных систем водоотведения</w:t>
      </w:r>
      <w:r w:rsidR="00381F7A" w:rsidRPr="00424F6A">
        <w:rPr>
          <w:rFonts w:ascii="Times New Roman" w:eastAsia="Times New Roman" w:hAnsi="Times New Roman" w:cs="Times New Roman"/>
          <w:sz w:val="28"/>
          <w:szCs w:val="28"/>
          <w:lang w:eastAsia="ru-RU"/>
        </w:rPr>
        <w:t xml:space="preserve"> городского округа Тольятти</w:t>
      </w:r>
      <w:proofErr w:type="gramEnd"/>
      <w:r w:rsidR="00381F7A" w:rsidRPr="00424F6A">
        <w:rPr>
          <w:rFonts w:ascii="Times New Roman" w:eastAsia="Times New Roman" w:hAnsi="Times New Roman" w:cs="Times New Roman"/>
          <w:sz w:val="28"/>
          <w:szCs w:val="28"/>
          <w:lang w:eastAsia="ru-RU"/>
        </w:rPr>
        <w:t xml:space="preserve">  №1 и №2, а также централизованной системы водоотведения № 6 (ливневой)</w:t>
      </w:r>
      <w:r w:rsidR="00381F7A">
        <w:rPr>
          <w:rFonts w:ascii="Times New Roman" w:eastAsia="Times New Roman" w:hAnsi="Times New Roman" w:cs="Times New Roman"/>
          <w:sz w:val="28"/>
          <w:szCs w:val="28"/>
          <w:lang w:eastAsia="ru-RU"/>
        </w:rPr>
        <w:t xml:space="preserve"> </w:t>
      </w:r>
    </w:p>
    <w:p w:rsidR="00381F7A" w:rsidRDefault="00381F7A" w:rsidP="00381F7A">
      <w:pPr>
        <w:spacing w:after="0" w:line="240" w:lineRule="auto"/>
        <w:jc w:val="center"/>
        <w:rPr>
          <w:rFonts w:ascii="Times New Roman" w:eastAsia="Times New Roman" w:hAnsi="Times New Roman" w:cs="Times New Roman"/>
          <w:sz w:val="28"/>
          <w:szCs w:val="28"/>
          <w:lang w:eastAsia="ru-RU"/>
        </w:rPr>
      </w:pPr>
      <w:r w:rsidRPr="003544BD">
        <w:rPr>
          <w:rFonts w:ascii="Times New Roman" w:eastAsia="Times New Roman" w:hAnsi="Times New Roman" w:cs="Times New Roman"/>
          <w:sz w:val="28"/>
          <w:szCs w:val="28"/>
          <w:lang w:eastAsia="ru-RU"/>
        </w:rPr>
        <w:t>городского округа Тольятти</w:t>
      </w:r>
    </w:p>
    <w:p w:rsidR="003678FB" w:rsidRPr="003678FB" w:rsidRDefault="006A6989" w:rsidP="00381F7A">
      <w:pPr>
        <w:spacing w:after="0" w:line="240" w:lineRule="auto"/>
        <w:jc w:val="center"/>
        <w:rPr>
          <w:rFonts w:ascii="Times New Roman" w:eastAsia="Times New Roman" w:hAnsi="Times New Roman" w:cs="Times New Roman"/>
          <w:sz w:val="16"/>
          <w:szCs w:val="16"/>
          <w:lang w:eastAsia="ru-RU"/>
        </w:rPr>
      </w:pPr>
      <w:r w:rsidRPr="008D4F98">
        <w:rPr>
          <w:rFonts w:ascii="Times New Roman" w:eastAsia="Times New Roman" w:hAnsi="Times New Roman" w:cs="Times New Roman"/>
          <w:sz w:val="28"/>
          <w:szCs w:val="28"/>
          <w:lang w:eastAsia="ru-RU"/>
        </w:rPr>
        <w:tab/>
      </w:r>
    </w:p>
    <w:p w:rsidR="005F6782" w:rsidRDefault="00C44063" w:rsidP="003678FB">
      <w:pPr>
        <w:autoSpaceDN w:val="0"/>
        <w:spacing w:after="0" w:line="360" w:lineRule="auto"/>
        <w:jc w:val="both"/>
        <w:rPr>
          <w:rFonts w:ascii="Times New Roman" w:eastAsia="Times New Roman" w:hAnsi="Times New Roman" w:cs="Times New Roman"/>
          <w:sz w:val="28"/>
          <w:szCs w:val="28"/>
          <w:lang w:eastAsia="ru-RU"/>
        </w:rPr>
      </w:pPr>
      <w:r w:rsidRPr="003678FB">
        <w:rPr>
          <w:rFonts w:ascii="Times New Roman" w:eastAsia="Times New Roman" w:hAnsi="Times New Roman" w:cs="Times New Roman"/>
          <w:sz w:val="28"/>
          <w:szCs w:val="28"/>
          <w:lang w:eastAsia="ru-RU"/>
        </w:rPr>
        <w:tab/>
      </w:r>
    </w:p>
    <w:p w:rsidR="006B31DA" w:rsidRDefault="005F6782" w:rsidP="006B31D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ind w:firstLine="567"/>
        <w:jc w:val="both"/>
        <w:rPr>
          <w:rFonts w:ascii="Times New Roman" w:eastAsia="Cambria" w:hAnsi="Times New Roman" w:cs="Times New Roman"/>
          <w:color w:val="000000"/>
          <w:sz w:val="28"/>
          <w:szCs w:val="28"/>
          <w:lang w:eastAsia="ru-RU"/>
        </w:rPr>
      </w:pPr>
      <w:r>
        <w:rPr>
          <w:rFonts w:ascii="Times New Roman" w:eastAsiaTheme="minorEastAsia" w:hAnsi="Times New Roman" w:cs="Times New Roman"/>
          <w:sz w:val="28"/>
          <w:szCs w:val="28"/>
          <w:lang w:eastAsia="ru-RU"/>
        </w:rPr>
        <w:tab/>
      </w:r>
      <w:proofErr w:type="gramStart"/>
      <w:r w:rsidR="006B31DA" w:rsidRPr="003678FB">
        <w:rPr>
          <w:rFonts w:ascii="Times New Roman" w:eastAsia="Cambria" w:hAnsi="Times New Roman" w:cs="Times New Roman"/>
          <w:color w:val="000000"/>
          <w:sz w:val="28"/>
          <w:szCs w:val="28"/>
          <w:lang w:eastAsia="ru-RU"/>
        </w:rPr>
        <w:t xml:space="preserve">В соответствии с Правилами </w:t>
      </w:r>
      <w:r w:rsidR="006B31DA" w:rsidRPr="00427ACE">
        <w:rPr>
          <w:rFonts w:ascii="Times New Roman" w:eastAsiaTheme="minorEastAsia" w:hAnsi="Times New Roman" w:cs="Times New Roman"/>
          <w:sz w:val="28"/>
          <w:szCs w:val="28"/>
          <w:lang w:eastAsia="ru-RU"/>
        </w:rPr>
        <w:t>холодного водоснабжения и водоотведения, утвержденны</w:t>
      </w:r>
      <w:r w:rsidR="006B31DA">
        <w:rPr>
          <w:rFonts w:ascii="Times New Roman" w:eastAsiaTheme="minorEastAsia" w:hAnsi="Times New Roman" w:cs="Times New Roman"/>
          <w:sz w:val="28"/>
          <w:szCs w:val="28"/>
          <w:lang w:eastAsia="ru-RU"/>
        </w:rPr>
        <w:t>ми</w:t>
      </w:r>
      <w:r w:rsidR="006B31DA" w:rsidRPr="00427ACE">
        <w:rPr>
          <w:rFonts w:ascii="Times New Roman" w:eastAsiaTheme="minorEastAsia" w:hAnsi="Times New Roman" w:cs="Times New Roman"/>
          <w:sz w:val="28"/>
          <w:szCs w:val="28"/>
          <w:lang w:eastAsia="ru-RU"/>
        </w:rPr>
        <w:t xml:space="preserve"> постановлением Правительства РФ от 29.07.2013 г. № 644</w:t>
      </w:r>
      <w:r w:rsidR="006B31DA">
        <w:rPr>
          <w:rFonts w:ascii="Times New Roman" w:eastAsiaTheme="minorEastAsia" w:hAnsi="Times New Roman" w:cs="Times New Roman"/>
          <w:sz w:val="28"/>
          <w:szCs w:val="28"/>
          <w:lang w:eastAsia="ru-RU"/>
        </w:rPr>
        <w:t xml:space="preserve"> </w:t>
      </w:r>
      <w:r w:rsidR="006B31DA" w:rsidRPr="003678FB">
        <w:rPr>
          <w:rFonts w:ascii="Times New Roman" w:eastAsia="Cambria" w:hAnsi="Times New Roman" w:cs="Times New Roman"/>
          <w:color w:val="000000"/>
          <w:sz w:val="28"/>
          <w:szCs w:val="28"/>
          <w:lang w:eastAsia="ru-RU"/>
        </w:rPr>
        <w:t xml:space="preserve">в целях охраны водных объектов от загрязнения для объектов абонентов организаций, осуществляющих водоотведение, </w:t>
      </w:r>
      <w:r w:rsidR="006B31DA">
        <w:rPr>
          <w:rFonts w:ascii="Times New Roman" w:eastAsia="Cambria" w:hAnsi="Times New Roman" w:cs="Times New Roman"/>
          <w:color w:val="000000"/>
          <w:sz w:val="28"/>
          <w:szCs w:val="28"/>
          <w:lang w:eastAsia="ru-RU"/>
        </w:rPr>
        <w:t>администрацией городского округа Тольятти (далее – Администрация)</w:t>
      </w:r>
      <w:r w:rsidR="006B31DA" w:rsidRPr="00E30BCE">
        <w:rPr>
          <w:rFonts w:ascii="Times New Roman" w:hAnsi="Times New Roman" w:cs="Times New Roman"/>
          <w:sz w:val="28"/>
          <w:szCs w:val="28"/>
        </w:rPr>
        <w:t xml:space="preserve"> </w:t>
      </w:r>
      <w:r w:rsidR="006B31DA">
        <w:rPr>
          <w:rFonts w:ascii="Times New Roman" w:hAnsi="Times New Roman" w:cs="Times New Roman"/>
          <w:sz w:val="28"/>
          <w:szCs w:val="28"/>
        </w:rPr>
        <w:t>п</w:t>
      </w:r>
      <w:r w:rsidR="006B31DA" w:rsidRPr="00440623">
        <w:rPr>
          <w:rFonts w:ascii="Times New Roman" w:hAnsi="Times New Roman" w:cs="Times New Roman"/>
          <w:sz w:val="28"/>
          <w:szCs w:val="28"/>
        </w:rPr>
        <w:t>остановлением от 28.07.2020 г. № 2264-п/1 утверждены нормативы состава сточных вод для объектов абонентов, сбрасывающих сточные воды в централизованную систему водоотведения (канализации) городского округа Тольятти</w:t>
      </w:r>
      <w:proofErr w:type="gramEnd"/>
      <w:r w:rsidR="006B31DA">
        <w:rPr>
          <w:rFonts w:ascii="Times New Roman" w:hAnsi="Times New Roman" w:cs="Times New Roman"/>
          <w:sz w:val="28"/>
          <w:szCs w:val="28"/>
        </w:rPr>
        <w:t xml:space="preserve"> (далее – Нормативы </w:t>
      </w:r>
      <w:r w:rsidR="006B31DA" w:rsidRPr="00440623">
        <w:rPr>
          <w:rFonts w:ascii="Times New Roman" w:hAnsi="Times New Roman" w:cs="Times New Roman"/>
          <w:sz w:val="28"/>
          <w:szCs w:val="28"/>
        </w:rPr>
        <w:t>от 28.07.2020 г. № 2264-п/1</w:t>
      </w:r>
      <w:r w:rsidR="006B31DA">
        <w:rPr>
          <w:rFonts w:ascii="Times New Roman" w:hAnsi="Times New Roman" w:cs="Times New Roman"/>
          <w:sz w:val="28"/>
          <w:szCs w:val="28"/>
        </w:rPr>
        <w:t>)</w:t>
      </w:r>
      <w:r w:rsidR="006B31DA">
        <w:rPr>
          <w:rFonts w:ascii="Times New Roman" w:eastAsia="Cambria" w:hAnsi="Times New Roman" w:cs="Times New Roman"/>
          <w:color w:val="000000"/>
          <w:sz w:val="28"/>
          <w:szCs w:val="28"/>
          <w:lang w:eastAsia="ru-RU"/>
        </w:rPr>
        <w:t>.</w:t>
      </w:r>
    </w:p>
    <w:p w:rsidR="006B31DA" w:rsidRPr="00692B20" w:rsidRDefault="006B31DA" w:rsidP="006B31DA">
      <w:pPr>
        <w:spacing w:after="0" w:line="36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Pr="00E30BCE">
        <w:rPr>
          <w:rFonts w:ascii="Times New Roman" w:eastAsiaTheme="minorEastAsia" w:hAnsi="Times New Roman" w:cs="Times New Roman"/>
          <w:sz w:val="28"/>
          <w:szCs w:val="28"/>
          <w:lang w:eastAsia="ru-RU"/>
        </w:rPr>
        <w:t>Нормативы</w:t>
      </w:r>
      <w:r w:rsidRPr="00B1018A">
        <w:rPr>
          <w:rFonts w:ascii="Times New Roman" w:hAnsi="Times New Roman" w:cs="Times New Roman"/>
          <w:sz w:val="28"/>
          <w:szCs w:val="28"/>
        </w:rPr>
        <w:t xml:space="preserve"> </w:t>
      </w:r>
      <w:r w:rsidRPr="00440623">
        <w:rPr>
          <w:rFonts w:ascii="Times New Roman" w:hAnsi="Times New Roman" w:cs="Times New Roman"/>
          <w:sz w:val="28"/>
          <w:szCs w:val="28"/>
        </w:rPr>
        <w:t xml:space="preserve">от 28.07.2020 г. № 2264-п/1 </w:t>
      </w:r>
      <w:r w:rsidRPr="00E30BCE">
        <w:rPr>
          <w:rFonts w:ascii="Times New Roman" w:eastAsiaTheme="minorEastAsia" w:hAnsi="Times New Roman" w:cs="Times New Roman"/>
          <w:sz w:val="28"/>
          <w:szCs w:val="28"/>
          <w:lang w:eastAsia="ru-RU"/>
        </w:rPr>
        <w:t xml:space="preserve"> были установлены  для объектов абонентов, сбрасывающих сточные воды в централизованную систему водоотведения (канализации) Автозаводского, Центрального и Комсомольского районов в соответствии со Схемой водоснабжения и водоотведения городского округа Тольятти на период с 2014 до 2028 года, утвержденной постановлением мэрии городского округа Толья</w:t>
      </w:r>
      <w:r>
        <w:rPr>
          <w:rFonts w:ascii="Times New Roman" w:eastAsiaTheme="minorEastAsia" w:hAnsi="Times New Roman" w:cs="Times New Roman"/>
          <w:sz w:val="28"/>
          <w:szCs w:val="28"/>
          <w:lang w:eastAsia="ru-RU"/>
        </w:rPr>
        <w:t xml:space="preserve">тти </w:t>
      </w:r>
      <w:proofErr w:type="gramStart"/>
      <w:r>
        <w:rPr>
          <w:rFonts w:ascii="Times New Roman" w:eastAsiaTheme="minorEastAsia" w:hAnsi="Times New Roman" w:cs="Times New Roman"/>
          <w:sz w:val="28"/>
          <w:szCs w:val="28"/>
          <w:lang w:eastAsia="ru-RU"/>
        </w:rPr>
        <w:t>от</w:t>
      </w:r>
      <w:proofErr w:type="gramEnd"/>
      <w:r>
        <w:rPr>
          <w:rFonts w:ascii="Times New Roman" w:eastAsiaTheme="minorEastAsia" w:hAnsi="Times New Roman" w:cs="Times New Roman"/>
          <w:sz w:val="28"/>
          <w:szCs w:val="28"/>
          <w:lang w:eastAsia="ru-RU"/>
        </w:rPr>
        <w:t xml:space="preserve"> 31.12.2014 г. № 5010-п/1. В соответствии со С</w:t>
      </w:r>
      <w:r w:rsidRPr="004B03A1">
        <w:rPr>
          <w:rFonts w:ascii="Times New Roman" w:eastAsiaTheme="minorEastAsia" w:hAnsi="Times New Roman" w:cs="Times New Roman"/>
          <w:sz w:val="28"/>
          <w:szCs w:val="28"/>
          <w:lang w:eastAsia="ru-RU"/>
        </w:rPr>
        <w:t>хемой водоснабжения и водоотведения существовала общесплавная система водоотведения.</w:t>
      </w:r>
    </w:p>
    <w:p w:rsidR="00356560" w:rsidRDefault="005F6782" w:rsidP="00356560">
      <w:pPr>
        <w:spacing w:after="0" w:line="360" w:lineRule="auto"/>
        <w:jc w:val="both"/>
        <w:rPr>
          <w:rFonts w:ascii="Times New Roman" w:eastAsia="Times New Roman" w:hAnsi="Times New Roman" w:cs="Times New Roman"/>
          <w:sz w:val="28"/>
          <w:szCs w:val="28"/>
        </w:rPr>
      </w:pPr>
      <w:r w:rsidRPr="005F6782">
        <w:rPr>
          <w:rFonts w:ascii="Times New Roman" w:eastAsiaTheme="minorEastAsia" w:hAnsi="Times New Roman" w:cs="Times New Roman"/>
          <w:sz w:val="28"/>
          <w:szCs w:val="28"/>
          <w:lang w:eastAsia="ru-RU"/>
        </w:rPr>
        <w:t xml:space="preserve"> </w:t>
      </w:r>
      <w:r w:rsidRPr="005F6782">
        <w:rPr>
          <w:rFonts w:ascii="Times New Roman" w:eastAsiaTheme="minorEastAsia" w:hAnsi="Times New Roman" w:cs="Times New Roman"/>
          <w:sz w:val="28"/>
          <w:szCs w:val="28"/>
          <w:lang w:eastAsia="ru-RU"/>
        </w:rPr>
        <w:tab/>
      </w:r>
      <w:r w:rsidR="00356560">
        <w:rPr>
          <w:rFonts w:ascii="Times New Roman" w:hAnsi="Times New Roman" w:cs="Times New Roman"/>
          <w:sz w:val="28"/>
          <w:szCs w:val="28"/>
        </w:rPr>
        <w:t>23.12.2021 г.</w:t>
      </w:r>
      <w:r w:rsidR="00356560" w:rsidRPr="002B3BE8">
        <w:rPr>
          <w:rFonts w:ascii="Times New Roman" w:hAnsi="Times New Roman" w:cs="Times New Roman"/>
          <w:sz w:val="28"/>
          <w:szCs w:val="28"/>
        </w:rPr>
        <w:t xml:space="preserve"> </w:t>
      </w:r>
      <w:r w:rsidR="00356560">
        <w:rPr>
          <w:rFonts w:ascii="Times New Roman" w:hAnsi="Times New Roman" w:cs="Times New Roman"/>
          <w:sz w:val="28"/>
          <w:szCs w:val="28"/>
        </w:rPr>
        <w:t>п</w:t>
      </w:r>
      <w:r w:rsidR="00356560" w:rsidRPr="00440623">
        <w:rPr>
          <w:rFonts w:ascii="Times New Roman" w:hAnsi="Times New Roman" w:cs="Times New Roman"/>
          <w:sz w:val="28"/>
          <w:szCs w:val="28"/>
        </w:rPr>
        <w:t>остановлени</w:t>
      </w:r>
      <w:r w:rsidR="00356560">
        <w:rPr>
          <w:rFonts w:ascii="Times New Roman" w:hAnsi="Times New Roman" w:cs="Times New Roman"/>
          <w:sz w:val="28"/>
          <w:szCs w:val="28"/>
        </w:rPr>
        <w:t>ем</w:t>
      </w:r>
      <w:r w:rsidR="00356560" w:rsidRPr="00440623">
        <w:rPr>
          <w:rFonts w:ascii="Times New Roman" w:hAnsi="Times New Roman" w:cs="Times New Roman"/>
          <w:sz w:val="28"/>
          <w:szCs w:val="28"/>
        </w:rPr>
        <w:t xml:space="preserve"> администрации городского округа Тольятти</w:t>
      </w:r>
      <w:r w:rsidR="00356560">
        <w:rPr>
          <w:rFonts w:ascii="Times New Roman" w:hAnsi="Times New Roman" w:cs="Times New Roman"/>
          <w:sz w:val="28"/>
          <w:szCs w:val="28"/>
        </w:rPr>
        <w:t xml:space="preserve"> </w:t>
      </w:r>
      <w:r w:rsidR="00356560" w:rsidRPr="00440623">
        <w:rPr>
          <w:rFonts w:ascii="Times New Roman" w:hAnsi="Times New Roman" w:cs="Times New Roman"/>
          <w:sz w:val="28"/>
          <w:szCs w:val="28"/>
        </w:rPr>
        <w:t>№</w:t>
      </w:r>
      <w:r w:rsidR="00356560">
        <w:rPr>
          <w:rFonts w:ascii="Times New Roman" w:hAnsi="Times New Roman" w:cs="Times New Roman"/>
          <w:sz w:val="28"/>
          <w:szCs w:val="28"/>
        </w:rPr>
        <w:t xml:space="preserve"> 3888-п/1</w:t>
      </w:r>
      <w:r w:rsidR="00356560" w:rsidRPr="00440623">
        <w:rPr>
          <w:rFonts w:ascii="Times New Roman" w:hAnsi="Times New Roman" w:cs="Times New Roman"/>
          <w:sz w:val="28"/>
          <w:szCs w:val="28"/>
        </w:rPr>
        <w:t xml:space="preserve"> утвержден</w:t>
      </w:r>
      <w:r w:rsidR="00356560">
        <w:rPr>
          <w:rFonts w:ascii="Times New Roman" w:hAnsi="Times New Roman" w:cs="Times New Roman"/>
          <w:sz w:val="28"/>
          <w:szCs w:val="28"/>
        </w:rPr>
        <w:t>а</w:t>
      </w:r>
      <w:r w:rsidR="00356560" w:rsidRPr="00440623">
        <w:rPr>
          <w:rFonts w:ascii="Times New Roman" w:hAnsi="Times New Roman" w:cs="Times New Roman"/>
          <w:sz w:val="28"/>
          <w:szCs w:val="28"/>
        </w:rPr>
        <w:t xml:space="preserve"> актуализированн</w:t>
      </w:r>
      <w:r w:rsidR="00356560">
        <w:rPr>
          <w:rFonts w:ascii="Times New Roman" w:hAnsi="Times New Roman" w:cs="Times New Roman"/>
          <w:sz w:val="28"/>
          <w:szCs w:val="28"/>
        </w:rPr>
        <w:t>ая С</w:t>
      </w:r>
      <w:r w:rsidR="00356560" w:rsidRPr="00440623">
        <w:rPr>
          <w:rFonts w:ascii="Times New Roman" w:hAnsi="Times New Roman" w:cs="Times New Roman"/>
          <w:sz w:val="28"/>
          <w:szCs w:val="28"/>
        </w:rPr>
        <w:t>хем</w:t>
      </w:r>
      <w:r w:rsidR="00356560">
        <w:rPr>
          <w:rFonts w:ascii="Times New Roman" w:hAnsi="Times New Roman" w:cs="Times New Roman"/>
          <w:sz w:val="28"/>
          <w:szCs w:val="28"/>
        </w:rPr>
        <w:t>а</w:t>
      </w:r>
      <w:r w:rsidR="00356560" w:rsidRPr="00440623">
        <w:rPr>
          <w:rFonts w:ascii="Times New Roman" w:hAnsi="Times New Roman" w:cs="Times New Roman"/>
          <w:sz w:val="28"/>
          <w:szCs w:val="28"/>
        </w:rPr>
        <w:t xml:space="preserve"> водоснабжения и водоотведения городского округа Тольятти</w:t>
      </w:r>
      <w:r w:rsidR="00356560" w:rsidRPr="00440623">
        <w:rPr>
          <w:rFonts w:ascii="Times New Roman" w:eastAsia="Times New Roman" w:hAnsi="Times New Roman" w:cs="Times New Roman"/>
          <w:sz w:val="28"/>
          <w:szCs w:val="28"/>
        </w:rPr>
        <w:t xml:space="preserve"> на период с 2014 до 2028 года </w:t>
      </w:r>
      <w:r w:rsidR="00356560">
        <w:rPr>
          <w:rFonts w:ascii="Times New Roman" w:eastAsia="Times New Roman" w:hAnsi="Times New Roman" w:cs="Times New Roman"/>
          <w:sz w:val="28"/>
          <w:szCs w:val="28"/>
        </w:rPr>
        <w:t xml:space="preserve">(далее – Постановление № </w:t>
      </w:r>
      <w:r w:rsidR="00356560" w:rsidRPr="00FC36B7">
        <w:rPr>
          <w:rFonts w:ascii="Times New Roman" w:eastAsia="Times New Roman" w:hAnsi="Times New Roman" w:cs="Times New Roman"/>
          <w:sz w:val="28"/>
          <w:szCs w:val="28"/>
        </w:rPr>
        <w:t>3888-п/1</w:t>
      </w:r>
      <w:r w:rsidR="00356560">
        <w:rPr>
          <w:rFonts w:ascii="Times New Roman" w:eastAsia="Times New Roman" w:hAnsi="Times New Roman" w:cs="Times New Roman"/>
          <w:sz w:val="28"/>
          <w:szCs w:val="28"/>
        </w:rPr>
        <w:t>).</w:t>
      </w:r>
    </w:p>
    <w:p w:rsidR="008D2018" w:rsidRDefault="005F6782" w:rsidP="008D2018">
      <w:pPr>
        <w:spacing w:after="0" w:line="360" w:lineRule="auto"/>
        <w:jc w:val="both"/>
        <w:rPr>
          <w:rFonts w:ascii="Times New Roman" w:eastAsia="Times New Roman" w:hAnsi="Times New Roman" w:cs="Times New Roman"/>
          <w:sz w:val="28"/>
          <w:szCs w:val="28"/>
          <w:lang w:eastAsia="ru-RU"/>
        </w:rPr>
      </w:pPr>
      <w:r w:rsidRPr="005F6782">
        <w:rPr>
          <w:rFonts w:ascii="Times New Roman" w:eastAsia="Times New Roman" w:hAnsi="Times New Roman" w:cs="Times New Roman"/>
          <w:sz w:val="28"/>
          <w:szCs w:val="28"/>
          <w:lang w:eastAsia="ru-RU"/>
        </w:rPr>
        <w:tab/>
      </w:r>
      <w:r w:rsidR="008D2018" w:rsidRPr="00FC2DF3">
        <w:rPr>
          <w:rFonts w:ascii="Times New Roman" w:eastAsia="Times New Roman" w:hAnsi="Times New Roman" w:cs="Times New Roman"/>
          <w:sz w:val="28"/>
          <w:szCs w:val="28"/>
          <w:lang w:eastAsia="ru-RU"/>
        </w:rPr>
        <w:t xml:space="preserve">В актуализированной схеме централизованная система водоотведения </w:t>
      </w:r>
      <w:r w:rsidR="008D2018">
        <w:rPr>
          <w:rFonts w:ascii="Times New Roman" w:eastAsia="Times New Roman" w:hAnsi="Times New Roman" w:cs="Times New Roman"/>
          <w:sz w:val="28"/>
          <w:szCs w:val="28"/>
          <w:lang w:eastAsia="ru-RU"/>
        </w:rPr>
        <w:t xml:space="preserve"> (далее – ЦСВ) включает в себя:</w:t>
      </w:r>
    </w:p>
    <w:p w:rsidR="008D2018" w:rsidRDefault="008D2018" w:rsidP="008D20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 ЦСВ </w:t>
      </w:r>
      <w:r w:rsidRPr="00AB4E05">
        <w:rPr>
          <w:rFonts w:ascii="Times New Roman" w:eastAsia="Times New Roman" w:hAnsi="Times New Roman" w:cs="Times New Roman"/>
          <w:sz w:val="28"/>
          <w:szCs w:val="28"/>
        </w:rPr>
        <w:t>№ 1 Автозаводского района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которая</w:t>
      </w:r>
      <w:proofErr w:type="gramEnd"/>
      <w:r w:rsidRPr="00AB4E05">
        <w:rPr>
          <w:rFonts w:ascii="Times New Roman" w:eastAsia="Times New Roman" w:hAnsi="Times New Roman" w:cs="Times New Roman"/>
          <w:sz w:val="28"/>
          <w:szCs w:val="28"/>
        </w:rPr>
        <w:t xml:space="preserve"> состоит из двух технологических зон водоотведения: № 1.1; № </w:t>
      </w:r>
      <w:r>
        <w:rPr>
          <w:rFonts w:ascii="Times New Roman" w:eastAsia="Times New Roman" w:hAnsi="Times New Roman" w:cs="Times New Roman"/>
          <w:sz w:val="28"/>
          <w:szCs w:val="28"/>
        </w:rPr>
        <w:t>1.2;</w:t>
      </w:r>
    </w:p>
    <w:p w:rsidR="008D2018" w:rsidRDefault="008D2018" w:rsidP="008D20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ЦСВ</w:t>
      </w:r>
      <w:r w:rsidRPr="00FC2D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C2DF3">
        <w:rPr>
          <w:rFonts w:ascii="Times New Roman" w:eastAsia="Times New Roman" w:hAnsi="Times New Roman" w:cs="Times New Roman"/>
          <w:sz w:val="28"/>
          <w:szCs w:val="28"/>
          <w:lang w:eastAsia="ru-RU"/>
        </w:rPr>
        <w:t>№ 2 Комсомольского и Ц</w:t>
      </w:r>
      <w:r>
        <w:rPr>
          <w:rFonts w:ascii="Times New Roman" w:eastAsia="Times New Roman" w:hAnsi="Times New Roman" w:cs="Times New Roman"/>
          <w:sz w:val="28"/>
          <w:szCs w:val="28"/>
          <w:lang w:eastAsia="ru-RU"/>
        </w:rPr>
        <w:t xml:space="preserve">ентрального района, </w:t>
      </w:r>
      <w:proofErr w:type="gramStart"/>
      <w:r>
        <w:rPr>
          <w:rFonts w:ascii="Times New Roman" w:eastAsia="Times New Roman" w:hAnsi="Times New Roman" w:cs="Times New Roman"/>
          <w:sz w:val="28"/>
          <w:szCs w:val="28"/>
          <w:lang w:eastAsia="ru-RU"/>
        </w:rPr>
        <w:t>которая</w:t>
      </w:r>
      <w:proofErr w:type="gramEnd"/>
      <w:r>
        <w:rPr>
          <w:rFonts w:ascii="Times New Roman" w:eastAsia="Times New Roman" w:hAnsi="Times New Roman" w:cs="Times New Roman"/>
          <w:sz w:val="28"/>
          <w:szCs w:val="28"/>
          <w:lang w:eastAsia="ru-RU"/>
        </w:rPr>
        <w:t xml:space="preserve"> </w:t>
      </w:r>
      <w:r w:rsidRPr="00FC2DF3">
        <w:rPr>
          <w:rFonts w:ascii="Times New Roman" w:eastAsia="Times New Roman" w:hAnsi="Times New Roman" w:cs="Times New Roman"/>
          <w:sz w:val="28"/>
          <w:szCs w:val="28"/>
          <w:lang w:eastAsia="ru-RU"/>
        </w:rPr>
        <w:t>состоит из трёх технологических зон водоотведения: № 2.1; № 2.2; № 2.3</w:t>
      </w:r>
      <w:r>
        <w:rPr>
          <w:rFonts w:ascii="Times New Roman" w:eastAsia="Times New Roman" w:hAnsi="Times New Roman" w:cs="Times New Roman"/>
          <w:sz w:val="28"/>
          <w:szCs w:val="28"/>
          <w:lang w:eastAsia="ru-RU"/>
        </w:rPr>
        <w:t>;</w:t>
      </w:r>
    </w:p>
    <w:p w:rsidR="008D2018" w:rsidRDefault="008D2018" w:rsidP="008D201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ЦСВ</w:t>
      </w:r>
      <w:r w:rsidRPr="005D6239">
        <w:rPr>
          <w:rFonts w:ascii="Times New Roman" w:eastAsia="Times New Roman" w:hAnsi="Times New Roman" w:cs="Times New Roman"/>
          <w:sz w:val="28"/>
          <w:szCs w:val="28"/>
          <w:lang w:eastAsia="ru-RU"/>
        </w:rPr>
        <w:t xml:space="preserve"> № 6 Комсомольского района </w:t>
      </w:r>
      <w:proofErr w:type="gramStart"/>
      <w:r w:rsidRPr="005D6239">
        <w:rPr>
          <w:rFonts w:ascii="Times New Roman" w:eastAsia="Times New Roman" w:hAnsi="Times New Roman" w:cs="Times New Roman"/>
          <w:sz w:val="28"/>
          <w:szCs w:val="28"/>
          <w:lang w:eastAsia="ru-RU"/>
        </w:rPr>
        <w:t>предназначена</w:t>
      </w:r>
      <w:proofErr w:type="gramEnd"/>
      <w:r w:rsidRPr="005D6239">
        <w:rPr>
          <w:rFonts w:ascii="Times New Roman" w:eastAsia="Times New Roman" w:hAnsi="Times New Roman" w:cs="Times New Roman"/>
          <w:sz w:val="28"/>
          <w:szCs w:val="28"/>
          <w:lang w:eastAsia="ru-RU"/>
        </w:rPr>
        <w:t xml:space="preserve"> для приёма и транспортировки поверхностных сточных вод с территории центральной части Комсомольского района, и их отведения на муниципальные очистные сооружения ливневой канализации с последующим сбросом через выпуск в Куйбышевское водохранилище.</w:t>
      </w:r>
    </w:p>
    <w:p w:rsidR="008D2018" w:rsidRPr="00EF5A85" w:rsidRDefault="008D2018" w:rsidP="008D2018">
      <w:pPr>
        <w:widowControl w:val="0"/>
        <w:suppressAutoHyphen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EF5A85">
        <w:rPr>
          <w:rFonts w:ascii="Times New Roman" w:eastAsia="Times New Roman" w:hAnsi="Times New Roman" w:cs="Times New Roman"/>
          <w:sz w:val="28"/>
          <w:szCs w:val="28"/>
          <w:lang w:eastAsia="ru-RU"/>
        </w:rPr>
        <w:t xml:space="preserve">В связи с уточнением технологических зон Центрального, Комсомольского и Автозаводского районов (согласно актуализированной схеме, утвержденной </w:t>
      </w:r>
      <w:r w:rsidRPr="00EF5A85">
        <w:rPr>
          <w:rFonts w:ascii="Times New Roman" w:eastAsiaTheme="minorEastAsia" w:hAnsi="Times New Roman" w:cs="Times New Roman"/>
          <w:sz w:val="28"/>
          <w:szCs w:val="28"/>
          <w:lang w:eastAsia="ru-RU"/>
        </w:rPr>
        <w:t>Постановлением № 3888-п/1)</w:t>
      </w:r>
      <w:r w:rsidRPr="00EF5A85">
        <w:rPr>
          <w:rFonts w:ascii="Times New Roman" w:eastAsia="Times New Roman" w:hAnsi="Times New Roman" w:cs="Times New Roman"/>
          <w:sz w:val="28"/>
          <w:szCs w:val="28"/>
          <w:lang w:eastAsia="ru-RU"/>
        </w:rPr>
        <w:t xml:space="preserve"> Администрацией </w:t>
      </w:r>
      <w:r w:rsidRPr="00EF5A85">
        <w:rPr>
          <w:rFonts w:ascii="Times New Roman" w:hAnsi="Times New Roman" w:cs="Times New Roman"/>
          <w:sz w:val="28"/>
          <w:szCs w:val="28"/>
        </w:rPr>
        <w:t xml:space="preserve">направлены запросы водопользователям: </w:t>
      </w:r>
      <w:r w:rsidRPr="00EF5A85">
        <w:rPr>
          <w:rFonts w:ascii="Times New Roman" w:eastAsia="Times New Roman" w:hAnsi="Times New Roman" w:cs="Times New Roman"/>
          <w:sz w:val="28"/>
          <w:szCs w:val="28"/>
          <w:lang w:eastAsia="ru-RU"/>
        </w:rPr>
        <w:t xml:space="preserve">АО «ПО КХ г. о. Тольятти», </w:t>
      </w:r>
      <w:r w:rsidRPr="00EF5A85">
        <w:rPr>
          <w:rFonts w:ascii="Times New Roman" w:eastAsia="Lucida Sans Unicode" w:hAnsi="Times New Roman" w:cs="Times New Roman"/>
          <w:sz w:val="28"/>
          <w:szCs w:val="28"/>
          <w:lang w:eastAsia="ru-RU"/>
        </w:rPr>
        <w:t>ПАО «</w:t>
      </w:r>
      <w:proofErr w:type="spellStart"/>
      <w:r w:rsidRPr="00EF5A85">
        <w:rPr>
          <w:rFonts w:ascii="Times New Roman" w:eastAsia="Lucida Sans Unicode" w:hAnsi="Times New Roman" w:cs="Times New Roman"/>
          <w:sz w:val="28"/>
          <w:szCs w:val="28"/>
          <w:lang w:eastAsia="ru-RU"/>
        </w:rPr>
        <w:t>КуйбышевАзот</w:t>
      </w:r>
      <w:proofErr w:type="spellEnd"/>
      <w:r w:rsidRPr="00EF5A85">
        <w:rPr>
          <w:rFonts w:ascii="Times New Roman" w:eastAsia="Lucida Sans Unicode" w:hAnsi="Times New Roman" w:cs="Times New Roman"/>
          <w:sz w:val="28"/>
          <w:szCs w:val="28"/>
          <w:lang w:eastAsia="ru-RU"/>
        </w:rPr>
        <w:t xml:space="preserve">», </w:t>
      </w:r>
      <w:r w:rsidRPr="00EF5A85">
        <w:rPr>
          <w:rFonts w:ascii="Times New Roman" w:eastAsia="Times New Roman" w:hAnsi="Times New Roman" w:cs="Times New Roman"/>
          <w:sz w:val="28"/>
          <w:szCs w:val="28"/>
          <w:lang w:eastAsia="ru-RU"/>
        </w:rPr>
        <w:t xml:space="preserve"> ООО «</w:t>
      </w:r>
      <w:proofErr w:type="spellStart"/>
      <w:r w:rsidRPr="00EF5A85">
        <w:rPr>
          <w:rFonts w:ascii="Times New Roman" w:eastAsia="Times New Roman" w:hAnsi="Times New Roman" w:cs="Times New Roman"/>
          <w:sz w:val="28"/>
          <w:szCs w:val="28"/>
          <w:lang w:eastAsia="ru-RU"/>
        </w:rPr>
        <w:t>Тольяттикаучук</w:t>
      </w:r>
      <w:proofErr w:type="spellEnd"/>
      <w:r w:rsidRPr="00EF5A85">
        <w:rPr>
          <w:rFonts w:ascii="Times New Roman" w:eastAsia="Times New Roman" w:hAnsi="Times New Roman" w:cs="Times New Roman"/>
          <w:sz w:val="28"/>
          <w:szCs w:val="28"/>
          <w:lang w:eastAsia="ru-RU"/>
        </w:rPr>
        <w:t xml:space="preserve">», </w:t>
      </w:r>
      <w:r w:rsidRPr="00EF5A85">
        <w:rPr>
          <w:rFonts w:ascii="Times New Roman" w:eastAsia="Lucida Sans Unicode" w:hAnsi="Times New Roman" w:cs="Times New Roman"/>
          <w:sz w:val="28"/>
          <w:szCs w:val="28"/>
          <w:lang w:eastAsia="ru-RU"/>
        </w:rPr>
        <w:t>ПАО «ТОАЗ»,</w:t>
      </w:r>
      <w:r w:rsidRPr="00EF5A85">
        <w:rPr>
          <w:rFonts w:ascii="Times New Roman" w:eastAsia="Times New Roman" w:hAnsi="Times New Roman" w:cs="Times New Roman"/>
          <w:sz w:val="28"/>
          <w:szCs w:val="28"/>
          <w:lang w:eastAsia="ru-RU"/>
        </w:rPr>
        <w:t xml:space="preserve"> ООО «АВК»</w:t>
      </w:r>
      <w:r w:rsidR="004C532D" w:rsidRPr="00EF5A85">
        <w:rPr>
          <w:rFonts w:ascii="Times New Roman" w:eastAsia="Times New Roman" w:hAnsi="Times New Roman" w:cs="Times New Roman"/>
          <w:sz w:val="28"/>
          <w:szCs w:val="28"/>
          <w:lang w:eastAsia="ru-RU"/>
        </w:rPr>
        <w:t xml:space="preserve"> (копии писем прилагаются) </w:t>
      </w:r>
      <w:r w:rsidRPr="00EF5A85">
        <w:rPr>
          <w:rFonts w:ascii="Times New Roman" w:eastAsia="Times New Roman" w:hAnsi="Times New Roman" w:cs="Times New Roman"/>
          <w:sz w:val="28"/>
          <w:szCs w:val="28"/>
          <w:lang w:eastAsia="ru-RU"/>
        </w:rPr>
        <w:t xml:space="preserve"> о </w:t>
      </w:r>
      <w:r w:rsidRPr="00EF5A85">
        <w:rPr>
          <w:rFonts w:ascii="Times New Roman" w:eastAsiaTheme="minorEastAsia" w:hAnsi="Times New Roman" w:cs="Times New Roman"/>
          <w:sz w:val="28"/>
          <w:szCs w:val="28"/>
          <w:lang w:eastAsia="ru-RU"/>
        </w:rPr>
        <w:t xml:space="preserve"> предоставлении </w:t>
      </w:r>
      <w:r w:rsidRPr="00EF5A85">
        <w:rPr>
          <w:rFonts w:ascii="Times New Roman" w:eastAsia="Times New Roman" w:hAnsi="Times New Roman" w:cs="Times New Roman"/>
          <w:sz w:val="28"/>
          <w:szCs w:val="28"/>
          <w:lang w:eastAsia="ru-RU"/>
        </w:rPr>
        <w:t>р</w:t>
      </w:r>
      <w:r w:rsidRPr="00EF5A85">
        <w:rPr>
          <w:rFonts w:ascii="Times New Roman" w:eastAsiaTheme="minorEastAsia" w:hAnsi="Times New Roman" w:cs="Times New Roman"/>
          <w:sz w:val="28"/>
          <w:szCs w:val="28"/>
          <w:lang w:eastAsia="ru-RU"/>
        </w:rPr>
        <w:t xml:space="preserve">асчётов  нормативов состава сточных вод для объектов абонентов, сбрасывающих сточные воды в технологические  зоны централизованных систем водоотведения Автозаводского, Центрального и Комсомольского районов городского округа Тольятти. </w:t>
      </w:r>
      <w:r w:rsidRPr="00EF5A85">
        <w:rPr>
          <w:rFonts w:ascii="Times New Roman" w:hAnsi="Times New Roman" w:cs="Times New Roman"/>
          <w:sz w:val="28"/>
          <w:szCs w:val="28"/>
        </w:rPr>
        <w:t xml:space="preserve">В установленные сроки </w:t>
      </w:r>
      <w:r w:rsidR="00B0745D" w:rsidRPr="00EF5A85">
        <w:rPr>
          <w:rFonts w:ascii="Times New Roman" w:hAnsi="Times New Roman" w:cs="Times New Roman"/>
          <w:sz w:val="28"/>
          <w:szCs w:val="28"/>
        </w:rPr>
        <w:t xml:space="preserve">были </w:t>
      </w:r>
      <w:r w:rsidRPr="00EF5A85">
        <w:rPr>
          <w:rFonts w:ascii="Times New Roman" w:hAnsi="Times New Roman" w:cs="Times New Roman"/>
          <w:sz w:val="28"/>
          <w:szCs w:val="28"/>
        </w:rPr>
        <w:t xml:space="preserve">представлены Расчёты  нормативов состава сточных вод всех </w:t>
      </w:r>
      <w:r w:rsidR="00B0745D" w:rsidRPr="00EF5A85">
        <w:rPr>
          <w:rFonts w:ascii="Times New Roman" w:hAnsi="Times New Roman" w:cs="Times New Roman"/>
          <w:sz w:val="28"/>
          <w:szCs w:val="28"/>
        </w:rPr>
        <w:t xml:space="preserve">вышеуказанных </w:t>
      </w:r>
      <w:r w:rsidRPr="00EF5A85">
        <w:rPr>
          <w:rFonts w:ascii="Times New Roman" w:hAnsi="Times New Roman" w:cs="Times New Roman"/>
          <w:sz w:val="28"/>
          <w:szCs w:val="28"/>
        </w:rPr>
        <w:t>водопользователей кроме ООО «АВК»</w:t>
      </w:r>
      <w:r w:rsidR="001468C4">
        <w:rPr>
          <w:rFonts w:ascii="Times New Roman" w:hAnsi="Times New Roman" w:cs="Times New Roman"/>
          <w:sz w:val="28"/>
          <w:szCs w:val="28"/>
        </w:rPr>
        <w:t xml:space="preserve"> (копии писем прилагаются)</w:t>
      </w:r>
      <w:r w:rsidRPr="00EF5A85">
        <w:rPr>
          <w:rFonts w:ascii="Times New Roman" w:hAnsi="Times New Roman" w:cs="Times New Roman"/>
          <w:sz w:val="28"/>
          <w:szCs w:val="28"/>
        </w:rPr>
        <w:t>.</w:t>
      </w:r>
      <w:r w:rsidR="00F005B8" w:rsidRPr="00EF5A85">
        <w:rPr>
          <w:rFonts w:ascii="Times New Roman" w:hAnsi="Times New Roman" w:cs="Times New Roman"/>
          <w:sz w:val="28"/>
          <w:szCs w:val="28"/>
        </w:rPr>
        <w:t xml:space="preserve"> </w:t>
      </w:r>
    </w:p>
    <w:p w:rsidR="00B83174" w:rsidRPr="00EF5A85" w:rsidRDefault="00192A18" w:rsidP="00EF5A85">
      <w:pPr>
        <w:widowControl w:val="0"/>
        <w:suppressAutoHyphens/>
        <w:spacing w:after="0" w:line="360" w:lineRule="auto"/>
        <w:ind w:firstLine="709"/>
        <w:jc w:val="both"/>
        <w:rPr>
          <w:rFonts w:ascii="Times New Roman" w:eastAsiaTheme="minorEastAsia" w:hAnsi="Times New Roman" w:cs="Times New Roman"/>
          <w:sz w:val="28"/>
          <w:szCs w:val="28"/>
          <w:lang w:eastAsia="ru-RU"/>
        </w:rPr>
      </w:pPr>
      <w:proofErr w:type="gramStart"/>
      <w:r w:rsidRPr="00EF5A85">
        <w:rPr>
          <w:rFonts w:ascii="Times New Roman" w:eastAsiaTheme="minorEastAsia" w:hAnsi="Times New Roman" w:cs="Times New Roman"/>
          <w:sz w:val="28"/>
          <w:szCs w:val="28"/>
          <w:lang w:eastAsia="ru-RU"/>
        </w:rPr>
        <w:t xml:space="preserve">По информации предоставленной </w:t>
      </w:r>
      <w:r w:rsidR="00B83174" w:rsidRPr="00EF5A85">
        <w:rPr>
          <w:rFonts w:ascii="Times New Roman" w:eastAsiaTheme="minorEastAsia" w:hAnsi="Times New Roman" w:cs="Times New Roman"/>
          <w:sz w:val="28"/>
          <w:szCs w:val="28"/>
          <w:lang w:eastAsia="ru-RU"/>
        </w:rPr>
        <w:t xml:space="preserve">ООО «АВК» </w:t>
      </w:r>
      <w:r w:rsidR="0028264E">
        <w:rPr>
          <w:rFonts w:ascii="Times New Roman" w:eastAsiaTheme="minorEastAsia" w:hAnsi="Times New Roman" w:cs="Times New Roman"/>
          <w:sz w:val="28"/>
          <w:szCs w:val="28"/>
          <w:lang w:eastAsia="ru-RU"/>
        </w:rPr>
        <w:t xml:space="preserve"> согласно Положениям</w:t>
      </w:r>
      <w:r w:rsidRPr="00EF5A85">
        <w:rPr>
          <w:rFonts w:ascii="Times New Roman" w:eastAsiaTheme="minorEastAsia" w:hAnsi="Times New Roman" w:cs="Times New Roman"/>
          <w:sz w:val="28"/>
          <w:szCs w:val="28"/>
          <w:lang w:eastAsia="ru-RU"/>
        </w:rPr>
        <w:t xml:space="preserve">  п.п. 171-175 Правил холодного водоснабжения и водоотведения, утвержденных Постановлением Правительства РФ от 29.07.2013 №644 (далее – Правила № 644), установлен исчерпывающий перечень оснований для установления или корректировки нормативов состава сточных вод для объектов абонентов, а также сроков представления организаций, осуществляющей водоотведение, в орган, уполномоченный на их установление, рассчитанных значений нормативов состава сточных вод, исчисляемых</w:t>
      </w:r>
      <w:proofErr w:type="gramEnd"/>
      <w:r w:rsidRPr="00EF5A85">
        <w:rPr>
          <w:rFonts w:ascii="Times New Roman" w:eastAsiaTheme="minorEastAsia" w:hAnsi="Times New Roman" w:cs="Times New Roman"/>
          <w:sz w:val="28"/>
          <w:szCs w:val="28"/>
          <w:lang w:eastAsia="ru-RU"/>
        </w:rPr>
        <w:t xml:space="preserve"> со дня возникновения указанных оснований.</w:t>
      </w:r>
    </w:p>
    <w:p w:rsidR="008D2018" w:rsidRPr="00EF5A85" w:rsidRDefault="00192A18" w:rsidP="00EF5A85">
      <w:pPr>
        <w:widowControl w:val="0"/>
        <w:suppressAutoHyphens/>
        <w:spacing w:after="0" w:line="360" w:lineRule="auto"/>
        <w:ind w:firstLine="709"/>
        <w:jc w:val="both"/>
        <w:rPr>
          <w:rFonts w:ascii="Times New Roman" w:eastAsiaTheme="minorEastAsia" w:hAnsi="Times New Roman" w:cs="Times New Roman"/>
          <w:sz w:val="28"/>
          <w:szCs w:val="28"/>
          <w:lang w:eastAsia="ru-RU"/>
        </w:rPr>
      </w:pPr>
      <w:r w:rsidRPr="00EF5A85">
        <w:rPr>
          <w:rFonts w:ascii="Times New Roman" w:eastAsiaTheme="minorEastAsia" w:hAnsi="Times New Roman" w:cs="Times New Roman"/>
          <w:sz w:val="28"/>
          <w:szCs w:val="28"/>
          <w:lang w:eastAsia="ru-RU"/>
        </w:rPr>
        <w:lastRenderedPageBreak/>
        <w:t>Внесение изменений в схемы водоотведения в части выделения технологических зон, в соответствии с указанными выше Положениями Правил № 644, не является основанием для корректировки нормативов состава сточных вод.</w:t>
      </w:r>
      <w:r w:rsidR="00B56E07">
        <w:rPr>
          <w:rFonts w:ascii="Times New Roman" w:eastAsiaTheme="minorEastAsia" w:hAnsi="Times New Roman" w:cs="Times New Roman"/>
          <w:sz w:val="28"/>
          <w:szCs w:val="28"/>
          <w:lang w:eastAsia="ru-RU"/>
        </w:rPr>
        <w:t xml:space="preserve"> </w:t>
      </w:r>
      <w:r w:rsidRPr="00EF5A85">
        <w:rPr>
          <w:rFonts w:ascii="Times New Roman" w:eastAsiaTheme="minorEastAsia" w:hAnsi="Times New Roman" w:cs="Times New Roman"/>
          <w:sz w:val="28"/>
          <w:szCs w:val="28"/>
          <w:lang w:eastAsia="ru-RU"/>
        </w:rPr>
        <w:t>В связи с этим, рассчитанные значения нормативов состава сточных вод для объектов абонентов всех организаций, осуществляющих водоотведение с использованием технологическ</w:t>
      </w:r>
      <w:r w:rsidR="00EF5A85" w:rsidRPr="00EF5A85">
        <w:rPr>
          <w:rFonts w:ascii="Times New Roman" w:eastAsiaTheme="minorEastAsia" w:hAnsi="Times New Roman" w:cs="Times New Roman"/>
          <w:sz w:val="28"/>
          <w:szCs w:val="28"/>
          <w:lang w:eastAsia="ru-RU"/>
        </w:rPr>
        <w:t>ой зоны водоотведения № 1.1, № 1.2 ООО «АВК» представлены не</w:t>
      </w:r>
      <w:r w:rsidR="00B56E07">
        <w:rPr>
          <w:rFonts w:ascii="Times New Roman" w:eastAsiaTheme="minorEastAsia" w:hAnsi="Times New Roman" w:cs="Times New Roman"/>
          <w:sz w:val="28"/>
          <w:szCs w:val="28"/>
          <w:lang w:eastAsia="ru-RU"/>
        </w:rPr>
        <w:t xml:space="preserve"> </w:t>
      </w:r>
      <w:r w:rsidR="00EF5A85" w:rsidRPr="00EF5A85">
        <w:rPr>
          <w:rFonts w:ascii="Times New Roman" w:eastAsiaTheme="minorEastAsia" w:hAnsi="Times New Roman" w:cs="Times New Roman"/>
          <w:sz w:val="28"/>
          <w:szCs w:val="28"/>
          <w:lang w:eastAsia="ru-RU"/>
        </w:rPr>
        <w:t>были</w:t>
      </w:r>
      <w:r w:rsidR="00C77F1A">
        <w:rPr>
          <w:rFonts w:ascii="Times New Roman" w:eastAsiaTheme="minorEastAsia" w:hAnsi="Times New Roman" w:cs="Times New Roman"/>
          <w:sz w:val="28"/>
          <w:szCs w:val="28"/>
          <w:lang w:eastAsia="ru-RU"/>
        </w:rPr>
        <w:t xml:space="preserve"> (копия письма прилагается)</w:t>
      </w:r>
      <w:r w:rsidR="00EF5A85" w:rsidRPr="00EF5A85">
        <w:rPr>
          <w:rFonts w:ascii="Times New Roman" w:eastAsiaTheme="minorEastAsia" w:hAnsi="Times New Roman" w:cs="Times New Roman"/>
          <w:sz w:val="28"/>
          <w:szCs w:val="28"/>
          <w:lang w:eastAsia="ru-RU"/>
        </w:rPr>
        <w:t>.</w:t>
      </w:r>
    </w:p>
    <w:p w:rsidR="008D2018" w:rsidRDefault="003B0ECF" w:rsidP="005F6782">
      <w:pPr>
        <w:spacing w:after="0" w:line="360" w:lineRule="auto"/>
        <w:jc w:val="both"/>
        <w:rPr>
          <w:rFonts w:ascii="Times New Roman" w:hAnsi="Times New Roman" w:cs="Times New Roman"/>
          <w:sz w:val="28"/>
          <w:szCs w:val="28"/>
        </w:rPr>
      </w:pPr>
      <w:r w:rsidRPr="00EF5A85">
        <w:rPr>
          <w:rFonts w:ascii="Times New Roman" w:eastAsia="Times New Roman" w:hAnsi="Times New Roman" w:cs="Times New Roman"/>
          <w:sz w:val="28"/>
          <w:szCs w:val="28"/>
          <w:lang w:eastAsia="ru-RU"/>
        </w:rPr>
        <w:tab/>
      </w:r>
      <w:proofErr w:type="gramStart"/>
      <w:r w:rsidR="008140AF" w:rsidRPr="00EF5A85">
        <w:rPr>
          <w:rFonts w:ascii="Times New Roman" w:hAnsi="Times New Roman" w:cs="Times New Roman"/>
          <w:sz w:val="28"/>
          <w:szCs w:val="28"/>
        </w:rPr>
        <w:t>В соответствии с пунктом 175</w:t>
      </w:r>
      <w:r w:rsidR="00E520E5" w:rsidRPr="00EF5A85">
        <w:rPr>
          <w:rFonts w:ascii="Times New Roman" w:eastAsia="Calibri" w:hAnsi="Times New Roman" w:cs="Times New Roman"/>
          <w:sz w:val="28"/>
          <w:szCs w:val="28"/>
          <w:lang w:eastAsia="ru-RU"/>
        </w:rPr>
        <w:t xml:space="preserve"> </w:t>
      </w:r>
      <w:r w:rsidR="00B16D59">
        <w:rPr>
          <w:rFonts w:ascii="Times New Roman" w:eastAsia="Calibri" w:hAnsi="Times New Roman" w:cs="Times New Roman"/>
          <w:sz w:val="28"/>
          <w:szCs w:val="28"/>
          <w:lang w:eastAsia="ru-RU"/>
        </w:rPr>
        <w:t>Правил</w:t>
      </w:r>
      <w:r w:rsidR="00E520E5" w:rsidRPr="00EF5A85">
        <w:rPr>
          <w:rFonts w:ascii="Times New Roman" w:eastAsia="Calibri" w:hAnsi="Times New Roman" w:cs="Times New Roman"/>
          <w:sz w:val="28"/>
          <w:szCs w:val="28"/>
          <w:lang w:eastAsia="ru-RU"/>
        </w:rPr>
        <w:t xml:space="preserve"> № 644</w:t>
      </w:r>
      <w:r w:rsidR="007E15F5">
        <w:rPr>
          <w:rFonts w:ascii="Times New Roman" w:eastAsia="Calibri" w:hAnsi="Times New Roman" w:cs="Times New Roman"/>
          <w:sz w:val="28"/>
          <w:szCs w:val="28"/>
          <w:lang w:eastAsia="ru-RU"/>
        </w:rPr>
        <w:t>,</w:t>
      </w:r>
      <w:r w:rsidR="00E520E5" w:rsidRPr="00EF5A85">
        <w:rPr>
          <w:rFonts w:ascii="Times New Roman" w:eastAsia="Calibri" w:hAnsi="Times New Roman" w:cs="Times New Roman"/>
          <w:sz w:val="28"/>
          <w:szCs w:val="28"/>
          <w:lang w:eastAsia="ru-RU"/>
        </w:rPr>
        <w:t xml:space="preserve"> </w:t>
      </w:r>
      <w:r w:rsidR="008140AF" w:rsidRPr="00EF5A85">
        <w:rPr>
          <w:rFonts w:ascii="Times New Roman" w:hAnsi="Times New Roman" w:cs="Times New Roman"/>
          <w:sz w:val="28"/>
          <w:szCs w:val="28"/>
        </w:rPr>
        <w:t xml:space="preserve"> в случае если</w:t>
      </w:r>
      <w:r w:rsidR="008140AF">
        <w:rPr>
          <w:rFonts w:ascii="Times New Roman" w:hAnsi="Times New Roman" w:cs="Times New Roman"/>
          <w:sz w:val="28"/>
          <w:szCs w:val="28"/>
        </w:rPr>
        <w:t xml:space="preserve"> </w:t>
      </w:r>
      <w:r w:rsidR="008140AF" w:rsidRPr="0097316F">
        <w:rPr>
          <w:rFonts w:ascii="Times New Roman" w:hAnsi="Times New Roman" w:cs="Times New Roman"/>
          <w:sz w:val="28"/>
          <w:szCs w:val="28"/>
        </w:rPr>
        <w:t>организация, осуществляющая водоотведение</w:t>
      </w:r>
      <w:r w:rsidR="008140AF">
        <w:rPr>
          <w:rFonts w:ascii="Times New Roman" w:hAnsi="Times New Roman" w:cs="Times New Roman"/>
          <w:sz w:val="28"/>
          <w:szCs w:val="28"/>
        </w:rPr>
        <w:t>, не представила в орган, уполномоченный на установление нормативов состава сточных вод, рассчитанные значения нормативов состава сточных вод, уполномоченный орган на установление нормативов состава сточных вод,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w:t>
      </w:r>
      <w:proofErr w:type="gramEnd"/>
    </w:p>
    <w:p w:rsidR="002D260D" w:rsidRDefault="002D260D" w:rsidP="002D260D">
      <w:pPr>
        <w:spacing w:after="0" w:line="36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На основании вышеизложенного </w:t>
      </w:r>
      <w:r w:rsidRPr="002D260D">
        <w:rPr>
          <w:rFonts w:ascii="Times New Roman" w:eastAsiaTheme="minorEastAsia" w:hAnsi="Times New Roman" w:cs="Times New Roman"/>
          <w:sz w:val="28"/>
          <w:szCs w:val="28"/>
          <w:lang w:eastAsia="ru-RU"/>
        </w:rPr>
        <w:t xml:space="preserve">в целях установления </w:t>
      </w:r>
      <w:r>
        <w:rPr>
          <w:rFonts w:ascii="Times New Roman" w:eastAsiaTheme="minorEastAsia" w:hAnsi="Times New Roman" w:cs="Times New Roman"/>
          <w:sz w:val="28"/>
          <w:szCs w:val="28"/>
          <w:lang w:eastAsia="ru-RU"/>
        </w:rPr>
        <w:t>Н</w:t>
      </w:r>
      <w:r w:rsidRPr="002D260D">
        <w:rPr>
          <w:rFonts w:ascii="Times New Roman" w:eastAsiaTheme="minorEastAsia" w:hAnsi="Times New Roman" w:cs="Times New Roman"/>
          <w:sz w:val="28"/>
          <w:szCs w:val="28"/>
          <w:lang w:eastAsia="ru-RU"/>
        </w:rPr>
        <w:t>ормативов состава сточных вод для</w:t>
      </w:r>
      <w:r w:rsidR="005712DE">
        <w:rPr>
          <w:rFonts w:ascii="Times New Roman" w:eastAsiaTheme="minorEastAsia" w:hAnsi="Times New Roman" w:cs="Times New Roman"/>
          <w:sz w:val="28"/>
          <w:szCs w:val="28"/>
          <w:lang w:eastAsia="ru-RU"/>
        </w:rPr>
        <w:t xml:space="preserve"> объектов</w:t>
      </w:r>
      <w:r w:rsidRPr="002D260D">
        <w:rPr>
          <w:rFonts w:ascii="Times New Roman" w:eastAsiaTheme="minorEastAsia" w:hAnsi="Times New Roman" w:cs="Times New Roman"/>
          <w:sz w:val="28"/>
          <w:szCs w:val="28"/>
          <w:lang w:eastAsia="ru-RU"/>
        </w:rPr>
        <w:t xml:space="preserve"> абонентов</w:t>
      </w:r>
      <w:r w:rsidR="005712DE">
        <w:rPr>
          <w:rFonts w:ascii="Times New Roman" w:eastAsiaTheme="minorEastAsia" w:hAnsi="Times New Roman" w:cs="Times New Roman"/>
          <w:sz w:val="28"/>
          <w:szCs w:val="28"/>
          <w:lang w:eastAsia="ru-RU"/>
        </w:rPr>
        <w:t xml:space="preserve"> всех организаций</w:t>
      </w:r>
      <w:r w:rsidRPr="002D260D">
        <w:rPr>
          <w:rFonts w:ascii="Times New Roman" w:eastAsiaTheme="minorEastAsia" w:hAnsi="Times New Roman" w:cs="Times New Roman"/>
          <w:sz w:val="28"/>
          <w:szCs w:val="28"/>
          <w:lang w:eastAsia="ru-RU"/>
        </w:rPr>
        <w:t xml:space="preserve">, осуществляющих водоотведение </w:t>
      </w:r>
      <w:r w:rsidR="005712DE">
        <w:rPr>
          <w:rFonts w:ascii="Times New Roman" w:eastAsiaTheme="minorEastAsia" w:hAnsi="Times New Roman" w:cs="Times New Roman"/>
          <w:sz w:val="28"/>
          <w:szCs w:val="28"/>
          <w:lang w:eastAsia="ru-RU"/>
        </w:rPr>
        <w:t>с использование</w:t>
      </w:r>
      <w:r w:rsidR="00444F6D">
        <w:rPr>
          <w:rFonts w:ascii="Times New Roman" w:eastAsiaTheme="minorEastAsia" w:hAnsi="Times New Roman" w:cs="Times New Roman"/>
          <w:sz w:val="28"/>
          <w:szCs w:val="28"/>
          <w:lang w:eastAsia="ru-RU"/>
        </w:rPr>
        <w:t>м</w:t>
      </w:r>
      <w:r w:rsidR="005712DE">
        <w:rPr>
          <w:rFonts w:ascii="Times New Roman" w:eastAsiaTheme="minorEastAsia" w:hAnsi="Times New Roman" w:cs="Times New Roman"/>
          <w:sz w:val="28"/>
          <w:szCs w:val="28"/>
          <w:lang w:eastAsia="ru-RU"/>
        </w:rPr>
        <w:t xml:space="preserve">  технологической зоны водоотведения</w:t>
      </w:r>
      <w:r w:rsidRPr="002D260D">
        <w:rPr>
          <w:rFonts w:ascii="Times New Roman" w:eastAsiaTheme="minorEastAsia" w:hAnsi="Times New Roman" w:cs="Times New Roman"/>
          <w:sz w:val="28"/>
          <w:szCs w:val="28"/>
          <w:lang w:eastAsia="ru-RU"/>
        </w:rPr>
        <w:t xml:space="preserve"> № 1.1 и № 1.2 ЦСВ№ 1 для проведения органами местного самоуправления самостоятельного расчёта</w:t>
      </w:r>
      <w:r w:rsidR="00BC68F4">
        <w:rPr>
          <w:rFonts w:ascii="Times New Roman" w:eastAsiaTheme="minorEastAsia" w:hAnsi="Times New Roman" w:cs="Times New Roman"/>
          <w:sz w:val="28"/>
          <w:szCs w:val="28"/>
          <w:lang w:eastAsia="ru-RU"/>
        </w:rPr>
        <w:t xml:space="preserve"> </w:t>
      </w:r>
      <w:r w:rsidRPr="002D260D">
        <w:rPr>
          <w:rFonts w:ascii="Times New Roman" w:eastAsiaTheme="minorEastAsia" w:hAnsi="Times New Roman" w:cs="Times New Roman"/>
          <w:sz w:val="28"/>
          <w:szCs w:val="28"/>
          <w:lang w:eastAsia="ru-RU"/>
        </w:rPr>
        <w:t>нормативов</w:t>
      </w:r>
      <w:r w:rsidR="006A5DF3">
        <w:rPr>
          <w:rFonts w:ascii="Times New Roman" w:eastAsiaTheme="minorEastAsia" w:hAnsi="Times New Roman" w:cs="Times New Roman"/>
          <w:sz w:val="28"/>
          <w:szCs w:val="28"/>
          <w:lang w:eastAsia="ru-RU"/>
        </w:rPr>
        <w:t xml:space="preserve"> по указанным технологическим зонам водоотведения</w:t>
      </w:r>
      <w:r w:rsidRPr="002D260D">
        <w:rPr>
          <w:rFonts w:ascii="Times New Roman" w:eastAsiaTheme="minorEastAsia" w:hAnsi="Times New Roman" w:cs="Times New Roman"/>
          <w:sz w:val="28"/>
          <w:szCs w:val="28"/>
          <w:lang w:eastAsia="ru-RU"/>
        </w:rPr>
        <w:t xml:space="preserve"> приняты исходные данные направленные ООО «АВК» от 05.06.2020 г. № 1793/211, на основании которых и были приняты нормативы состава сточных</w:t>
      </w:r>
      <w:proofErr w:type="gramEnd"/>
      <w:r w:rsidRPr="002D260D">
        <w:rPr>
          <w:rFonts w:ascii="Times New Roman" w:eastAsiaTheme="minorEastAsia" w:hAnsi="Times New Roman" w:cs="Times New Roman"/>
          <w:sz w:val="28"/>
          <w:szCs w:val="28"/>
          <w:lang w:eastAsia="ru-RU"/>
        </w:rPr>
        <w:t xml:space="preserve"> вод, утвержденные постановлением от 28.07.2020 г. № 2264-п/1.</w:t>
      </w:r>
    </w:p>
    <w:p w:rsidR="00CC717D" w:rsidRPr="0028264E" w:rsidRDefault="00610A35" w:rsidP="00CB393A">
      <w:pPr>
        <w:spacing w:after="0" w:line="360" w:lineRule="auto"/>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ab/>
      </w:r>
      <w:proofErr w:type="gramStart"/>
      <w:r>
        <w:rPr>
          <w:rFonts w:ascii="Times New Roman" w:eastAsiaTheme="minorEastAsia" w:hAnsi="Times New Roman" w:cs="Times New Roman"/>
          <w:sz w:val="28"/>
          <w:szCs w:val="28"/>
          <w:lang w:eastAsia="ru-RU"/>
        </w:rPr>
        <w:t>Нормативы состава сточных вод</w:t>
      </w:r>
      <w:r w:rsidR="00930289">
        <w:rPr>
          <w:rFonts w:ascii="Times New Roman" w:eastAsiaTheme="minorEastAsia" w:hAnsi="Times New Roman" w:cs="Times New Roman"/>
          <w:sz w:val="28"/>
          <w:szCs w:val="28"/>
          <w:lang w:eastAsia="ru-RU"/>
        </w:rPr>
        <w:t xml:space="preserve"> для </w:t>
      </w:r>
      <w:r w:rsidR="00A00756">
        <w:rPr>
          <w:rFonts w:ascii="Times New Roman" w:eastAsiaTheme="minorEastAsia" w:hAnsi="Times New Roman" w:cs="Times New Roman"/>
          <w:sz w:val="28"/>
          <w:szCs w:val="28"/>
          <w:lang w:eastAsia="ru-RU"/>
        </w:rPr>
        <w:t xml:space="preserve">объектов </w:t>
      </w:r>
      <w:r w:rsidR="00930289">
        <w:rPr>
          <w:rFonts w:ascii="Times New Roman" w:eastAsiaTheme="minorEastAsia" w:hAnsi="Times New Roman" w:cs="Times New Roman"/>
          <w:sz w:val="28"/>
          <w:szCs w:val="28"/>
          <w:lang w:eastAsia="ru-RU"/>
        </w:rPr>
        <w:t>абонентов</w:t>
      </w:r>
      <w:r w:rsidR="00A00756">
        <w:rPr>
          <w:rFonts w:ascii="Times New Roman" w:eastAsiaTheme="minorEastAsia" w:hAnsi="Times New Roman" w:cs="Times New Roman"/>
          <w:sz w:val="28"/>
          <w:szCs w:val="28"/>
          <w:lang w:eastAsia="ru-RU"/>
        </w:rPr>
        <w:t xml:space="preserve"> всех организаций</w:t>
      </w:r>
      <w:r w:rsidR="00930289">
        <w:rPr>
          <w:rFonts w:ascii="Times New Roman" w:eastAsiaTheme="minorEastAsia" w:hAnsi="Times New Roman" w:cs="Times New Roman"/>
          <w:sz w:val="28"/>
          <w:szCs w:val="28"/>
          <w:lang w:eastAsia="ru-RU"/>
        </w:rPr>
        <w:t xml:space="preserve">, осуществляющих водоотведение </w:t>
      </w:r>
      <w:r w:rsidR="00A00756">
        <w:rPr>
          <w:rFonts w:ascii="Times New Roman" w:hAnsi="Times New Roman" w:cs="Times New Roman"/>
          <w:sz w:val="28"/>
          <w:szCs w:val="28"/>
        </w:rPr>
        <w:t xml:space="preserve">с использованием технологической </w:t>
      </w:r>
      <w:r w:rsidR="001E536D" w:rsidRPr="00440623">
        <w:rPr>
          <w:rFonts w:ascii="Times New Roman" w:hAnsi="Times New Roman" w:cs="Times New Roman"/>
          <w:sz w:val="28"/>
          <w:szCs w:val="28"/>
        </w:rPr>
        <w:t>зон</w:t>
      </w:r>
      <w:r w:rsidR="00174717">
        <w:rPr>
          <w:rFonts w:ascii="Times New Roman" w:hAnsi="Times New Roman" w:cs="Times New Roman"/>
          <w:sz w:val="28"/>
          <w:szCs w:val="28"/>
        </w:rPr>
        <w:t>ы водоотведения</w:t>
      </w:r>
      <w:r w:rsidR="001E536D" w:rsidRPr="00440623">
        <w:rPr>
          <w:rFonts w:ascii="Times New Roman" w:hAnsi="Times New Roman" w:cs="Times New Roman"/>
          <w:sz w:val="28"/>
          <w:szCs w:val="28"/>
        </w:rPr>
        <w:t xml:space="preserve"> № 2.1 Комсомольского района</w:t>
      </w:r>
      <w:r w:rsidR="00174717">
        <w:rPr>
          <w:rFonts w:ascii="Times New Roman" w:hAnsi="Times New Roman" w:cs="Times New Roman"/>
          <w:sz w:val="28"/>
          <w:szCs w:val="28"/>
        </w:rPr>
        <w:t xml:space="preserve">, технологической </w:t>
      </w:r>
      <w:r w:rsidR="00832A43">
        <w:rPr>
          <w:rFonts w:ascii="Times New Roman" w:hAnsi="Times New Roman" w:cs="Times New Roman"/>
          <w:sz w:val="28"/>
          <w:szCs w:val="28"/>
        </w:rPr>
        <w:t>зон</w:t>
      </w:r>
      <w:r w:rsidR="00174717">
        <w:rPr>
          <w:rFonts w:ascii="Times New Roman" w:hAnsi="Times New Roman" w:cs="Times New Roman"/>
          <w:sz w:val="28"/>
          <w:szCs w:val="28"/>
        </w:rPr>
        <w:t>ы водоотведения</w:t>
      </w:r>
      <w:r w:rsidR="00832A43">
        <w:rPr>
          <w:rFonts w:ascii="Times New Roman" w:hAnsi="Times New Roman" w:cs="Times New Roman"/>
          <w:sz w:val="28"/>
          <w:szCs w:val="28"/>
        </w:rPr>
        <w:t xml:space="preserve"> № 2.2 Центрального района,</w:t>
      </w:r>
      <w:r w:rsidR="00174717">
        <w:rPr>
          <w:rFonts w:ascii="Times New Roman" w:hAnsi="Times New Roman" w:cs="Times New Roman"/>
          <w:sz w:val="28"/>
          <w:szCs w:val="28"/>
        </w:rPr>
        <w:t xml:space="preserve"> технологической </w:t>
      </w:r>
      <w:r w:rsidR="001819E5">
        <w:rPr>
          <w:rFonts w:ascii="Times New Roman" w:hAnsi="Times New Roman" w:cs="Times New Roman"/>
          <w:sz w:val="28"/>
          <w:szCs w:val="28"/>
        </w:rPr>
        <w:t>зон</w:t>
      </w:r>
      <w:r w:rsidR="00174717">
        <w:rPr>
          <w:rFonts w:ascii="Times New Roman" w:hAnsi="Times New Roman" w:cs="Times New Roman"/>
          <w:sz w:val="28"/>
          <w:szCs w:val="28"/>
        </w:rPr>
        <w:t>ы водоотведения</w:t>
      </w:r>
      <w:r w:rsidR="001819E5">
        <w:rPr>
          <w:rFonts w:ascii="Times New Roman" w:hAnsi="Times New Roman" w:cs="Times New Roman"/>
          <w:sz w:val="28"/>
          <w:szCs w:val="28"/>
        </w:rPr>
        <w:t xml:space="preserve"> № 2.3</w:t>
      </w:r>
      <w:r w:rsidR="008B1A38">
        <w:rPr>
          <w:rFonts w:ascii="Times New Roman" w:hAnsi="Times New Roman" w:cs="Times New Roman"/>
          <w:sz w:val="28"/>
          <w:szCs w:val="28"/>
        </w:rPr>
        <w:t xml:space="preserve"> Центрального района</w:t>
      </w:r>
      <w:r w:rsidR="001E536D" w:rsidRPr="00440623">
        <w:rPr>
          <w:rFonts w:ascii="Times New Roman" w:hAnsi="Times New Roman" w:cs="Times New Roman"/>
          <w:sz w:val="28"/>
          <w:szCs w:val="28"/>
        </w:rPr>
        <w:t xml:space="preserve"> городского </w:t>
      </w:r>
      <w:r w:rsidR="001E536D" w:rsidRPr="00440623">
        <w:rPr>
          <w:rFonts w:ascii="Times New Roman" w:hAnsi="Times New Roman" w:cs="Times New Roman"/>
          <w:sz w:val="28"/>
          <w:szCs w:val="28"/>
        </w:rPr>
        <w:lastRenderedPageBreak/>
        <w:t>округа Тольятти ЦСВ № 2</w:t>
      </w:r>
      <w:r w:rsidR="001E536D">
        <w:rPr>
          <w:rFonts w:ascii="Times New Roman" w:hAnsi="Times New Roman" w:cs="Times New Roman"/>
          <w:sz w:val="28"/>
          <w:szCs w:val="28"/>
        </w:rPr>
        <w:t xml:space="preserve">, а также </w:t>
      </w:r>
      <w:r w:rsidR="008B1A38">
        <w:rPr>
          <w:rFonts w:ascii="Times New Roman" w:hAnsi="Times New Roman" w:cs="Times New Roman"/>
          <w:sz w:val="28"/>
          <w:szCs w:val="28"/>
        </w:rPr>
        <w:t xml:space="preserve">водоотведение в </w:t>
      </w:r>
      <w:r w:rsidR="001E536D">
        <w:rPr>
          <w:rFonts w:ascii="Times New Roman" w:hAnsi="Times New Roman" w:cs="Times New Roman"/>
          <w:sz w:val="28"/>
          <w:szCs w:val="28"/>
        </w:rPr>
        <w:t>ЦСВ № 6 подготовлены</w:t>
      </w:r>
      <w:r w:rsidR="00762A93">
        <w:rPr>
          <w:rFonts w:ascii="Times New Roman" w:hAnsi="Times New Roman" w:cs="Times New Roman"/>
          <w:sz w:val="28"/>
          <w:szCs w:val="28"/>
        </w:rPr>
        <w:t xml:space="preserve"> к утверждению </w:t>
      </w:r>
      <w:r w:rsidR="00F828E2">
        <w:rPr>
          <w:rFonts w:ascii="Times New Roman" w:hAnsi="Times New Roman" w:cs="Times New Roman"/>
          <w:sz w:val="28"/>
          <w:szCs w:val="28"/>
        </w:rPr>
        <w:t xml:space="preserve"> в соответствии с расчё</w:t>
      </w:r>
      <w:r w:rsidR="001E536D">
        <w:rPr>
          <w:rFonts w:ascii="Times New Roman" w:hAnsi="Times New Roman" w:cs="Times New Roman"/>
          <w:sz w:val="28"/>
          <w:szCs w:val="28"/>
        </w:rPr>
        <w:t>тами</w:t>
      </w:r>
      <w:r w:rsidR="00762A93">
        <w:rPr>
          <w:rFonts w:ascii="Times New Roman" w:hAnsi="Times New Roman" w:cs="Times New Roman"/>
          <w:sz w:val="28"/>
          <w:szCs w:val="28"/>
        </w:rPr>
        <w:t xml:space="preserve">, представленными </w:t>
      </w:r>
      <w:r w:rsidR="00AE7DC2">
        <w:rPr>
          <w:rFonts w:ascii="Times New Roman" w:hAnsi="Times New Roman" w:cs="Times New Roman"/>
          <w:sz w:val="28"/>
          <w:szCs w:val="28"/>
        </w:rPr>
        <w:t>ПАО «</w:t>
      </w:r>
      <w:proofErr w:type="spellStart"/>
      <w:r w:rsidR="00AE7DC2">
        <w:rPr>
          <w:rFonts w:ascii="Times New Roman" w:hAnsi="Times New Roman" w:cs="Times New Roman"/>
          <w:sz w:val="28"/>
          <w:szCs w:val="28"/>
        </w:rPr>
        <w:t>Тольяттиазот</w:t>
      </w:r>
      <w:proofErr w:type="spellEnd"/>
      <w:r w:rsidR="00AE7DC2">
        <w:rPr>
          <w:rFonts w:ascii="Times New Roman" w:hAnsi="Times New Roman" w:cs="Times New Roman"/>
          <w:sz w:val="28"/>
          <w:szCs w:val="28"/>
        </w:rPr>
        <w:t xml:space="preserve">», </w:t>
      </w:r>
      <w:r w:rsidR="000D255F">
        <w:rPr>
          <w:rFonts w:ascii="Times New Roman" w:eastAsiaTheme="minorEastAsia" w:hAnsi="Times New Roman" w:cs="Times New Roman"/>
          <w:sz w:val="28"/>
          <w:szCs w:val="28"/>
          <w:lang w:eastAsia="ru-RU"/>
        </w:rPr>
        <w:t>ООО «</w:t>
      </w:r>
      <w:proofErr w:type="spellStart"/>
      <w:r w:rsidR="000D255F">
        <w:rPr>
          <w:rFonts w:ascii="Times New Roman" w:eastAsiaTheme="minorEastAsia" w:hAnsi="Times New Roman" w:cs="Times New Roman"/>
          <w:sz w:val="28"/>
          <w:szCs w:val="28"/>
          <w:lang w:eastAsia="ru-RU"/>
        </w:rPr>
        <w:t>Тольяттикаучук</w:t>
      </w:r>
      <w:proofErr w:type="spellEnd"/>
      <w:r w:rsidR="000D255F">
        <w:rPr>
          <w:rFonts w:ascii="Times New Roman" w:eastAsiaTheme="minorEastAsia" w:hAnsi="Times New Roman" w:cs="Times New Roman"/>
          <w:sz w:val="28"/>
          <w:szCs w:val="28"/>
          <w:lang w:eastAsia="ru-RU"/>
        </w:rPr>
        <w:t xml:space="preserve">», </w:t>
      </w:r>
      <w:r w:rsidR="0065680A">
        <w:rPr>
          <w:rFonts w:ascii="Times New Roman" w:eastAsiaTheme="minorEastAsia" w:hAnsi="Times New Roman" w:cs="Times New Roman"/>
          <w:sz w:val="28"/>
          <w:szCs w:val="28"/>
          <w:lang w:eastAsia="ru-RU"/>
        </w:rPr>
        <w:t>ПАО «</w:t>
      </w:r>
      <w:proofErr w:type="spellStart"/>
      <w:r w:rsidR="0065680A">
        <w:rPr>
          <w:rFonts w:ascii="Times New Roman" w:eastAsiaTheme="minorEastAsia" w:hAnsi="Times New Roman" w:cs="Times New Roman"/>
          <w:sz w:val="28"/>
          <w:szCs w:val="28"/>
          <w:lang w:eastAsia="ru-RU"/>
        </w:rPr>
        <w:t>КуйбышевАзот</w:t>
      </w:r>
      <w:proofErr w:type="spellEnd"/>
      <w:r w:rsidR="0065680A">
        <w:rPr>
          <w:rFonts w:ascii="Times New Roman" w:eastAsiaTheme="minorEastAsia" w:hAnsi="Times New Roman" w:cs="Times New Roman"/>
          <w:sz w:val="28"/>
          <w:szCs w:val="28"/>
          <w:lang w:eastAsia="ru-RU"/>
        </w:rPr>
        <w:t xml:space="preserve">», </w:t>
      </w:r>
      <w:r w:rsidR="00143527">
        <w:rPr>
          <w:rFonts w:ascii="Times New Roman" w:eastAsiaTheme="minorEastAsia" w:hAnsi="Times New Roman" w:cs="Times New Roman"/>
          <w:sz w:val="28"/>
          <w:szCs w:val="28"/>
          <w:lang w:eastAsia="ru-RU"/>
        </w:rPr>
        <w:t>АО «ПО КХ г</w:t>
      </w:r>
      <w:proofErr w:type="gramEnd"/>
      <w:r w:rsidR="00143527">
        <w:rPr>
          <w:rFonts w:ascii="Times New Roman" w:eastAsiaTheme="minorEastAsia" w:hAnsi="Times New Roman" w:cs="Times New Roman"/>
          <w:sz w:val="28"/>
          <w:szCs w:val="28"/>
          <w:lang w:eastAsia="ru-RU"/>
        </w:rPr>
        <w:t>.о. Тольятти»</w:t>
      </w:r>
      <w:r w:rsidR="00F828E2">
        <w:rPr>
          <w:rFonts w:ascii="Times New Roman" w:eastAsiaTheme="minorEastAsia" w:hAnsi="Times New Roman" w:cs="Times New Roman"/>
          <w:sz w:val="28"/>
          <w:szCs w:val="28"/>
          <w:lang w:eastAsia="ru-RU"/>
        </w:rPr>
        <w:t xml:space="preserve"> и</w:t>
      </w:r>
      <w:r w:rsidR="00114CCD">
        <w:rPr>
          <w:rFonts w:ascii="Times New Roman" w:eastAsiaTheme="minorEastAsia" w:hAnsi="Times New Roman" w:cs="Times New Roman"/>
          <w:sz w:val="28"/>
          <w:szCs w:val="28"/>
          <w:lang w:eastAsia="ru-RU"/>
        </w:rPr>
        <w:t xml:space="preserve"> выполненные</w:t>
      </w:r>
      <w:r w:rsidR="00CB393A" w:rsidRPr="00CB393A">
        <w:rPr>
          <w:rFonts w:ascii="Times New Roman" w:eastAsiaTheme="minorEastAsia" w:hAnsi="Times New Roman" w:cs="Times New Roman"/>
          <w:sz w:val="28"/>
          <w:szCs w:val="28"/>
          <w:lang w:eastAsia="ru-RU"/>
        </w:rPr>
        <w:t xml:space="preserve"> в соответствии с разделом </w:t>
      </w:r>
      <w:r w:rsidR="00CB393A" w:rsidRPr="00CB393A">
        <w:rPr>
          <w:rFonts w:ascii="Times New Roman" w:eastAsia="Calibri" w:hAnsi="Times New Roman" w:cs="Times New Roman"/>
          <w:sz w:val="28"/>
          <w:szCs w:val="28"/>
          <w:lang w:eastAsia="ru-RU"/>
        </w:rPr>
        <w:t>XIII постановления Правительства Российской Федерации от 29.07.2013 г. № 644 «Об утверждении Правил холодного водоснабжения и водоотведения и о внесении изменений в некоторые акты Правительства Российской Федерации».</w:t>
      </w:r>
      <w:r w:rsidR="00CC717D" w:rsidRPr="00CC717D">
        <w:rPr>
          <w:rFonts w:ascii="Times New Roman" w:eastAsia="Calibri" w:hAnsi="Times New Roman" w:cs="Times New Roman"/>
          <w:sz w:val="28"/>
          <w:szCs w:val="28"/>
          <w:lang w:eastAsia="ru-RU"/>
        </w:rPr>
        <w:t xml:space="preserve"> </w:t>
      </w:r>
    </w:p>
    <w:p w:rsidR="005C3C1E" w:rsidRDefault="00CB393A" w:rsidP="00CB393A">
      <w:pPr>
        <w:spacing w:after="0" w:line="360" w:lineRule="auto"/>
        <w:jc w:val="both"/>
        <w:rPr>
          <w:rFonts w:ascii="Times New Roman" w:eastAsiaTheme="minorEastAsia" w:hAnsi="Times New Roman" w:cs="Times New Roman"/>
          <w:sz w:val="28"/>
          <w:szCs w:val="28"/>
          <w:lang w:eastAsia="ru-RU"/>
        </w:rPr>
      </w:pPr>
      <w:r w:rsidRPr="00CB393A">
        <w:rPr>
          <w:rFonts w:ascii="Times New Roman" w:eastAsiaTheme="minorEastAsia" w:hAnsi="Times New Roman" w:cs="Times New Roman"/>
          <w:sz w:val="28"/>
          <w:szCs w:val="28"/>
          <w:lang w:eastAsia="ru-RU"/>
        </w:rPr>
        <w:tab/>
      </w:r>
      <w:proofErr w:type="gramStart"/>
      <w:r w:rsidR="00CC717D">
        <w:rPr>
          <w:rFonts w:ascii="Times New Roman" w:eastAsiaTheme="minorEastAsia" w:hAnsi="Times New Roman" w:cs="Times New Roman"/>
          <w:sz w:val="28"/>
          <w:szCs w:val="28"/>
          <w:lang w:eastAsia="ru-RU"/>
        </w:rPr>
        <w:t>Дополнительно сооб</w:t>
      </w:r>
      <w:r w:rsidR="00C77F1A">
        <w:rPr>
          <w:rFonts w:ascii="Times New Roman" w:eastAsiaTheme="minorEastAsia" w:hAnsi="Times New Roman" w:cs="Times New Roman"/>
          <w:sz w:val="28"/>
          <w:szCs w:val="28"/>
          <w:lang w:eastAsia="ru-RU"/>
        </w:rPr>
        <w:t>щаю, в соответствии с письмом ПАО</w:t>
      </w:r>
      <w:r w:rsidR="00CC717D">
        <w:rPr>
          <w:rFonts w:ascii="Times New Roman" w:eastAsiaTheme="minorEastAsia" w:hAnsi="Times New Roman" w:cs="Times New Roman"/>
          <w:sz w:val="28"/>
          <w:szCs w:val="28"/>
          <w:lang w:eastAsia="ru-RU"/>
        </w:rPr>
        <w:t xml:space="preserve"> «</w:t>
      </w:r>
      <w:proofErr w:type="spellStart"/>
      <w:r w:rsidR="00CC717D">
        <w:rPr>
          <w:rFonts w:ascii="Times New Roman" w:eastAsiaTheme="minorEastAsia" w:hAnsi="Times New Roman" w:cs="Times New Roman"/>
          <w:sz w:val="28"/>
          <w:szCs w:val="28"/>
          <w:lang w:eastAsia="ru-RU"/>
        </w:rPr>
        <w:t>ТольяттиАзот</w:t>
      </w:r>
      <w:proofErr w:type="spellEnd"/>
      <w:r w:rsidR="00CC717D">
        <w:rPr>
          <w:rFonts w:ascii="Times New Roman" w:eastAsiaTheme="minorEastAsia" w:hAnsi="Times New Roman" w:cs="Times New Roman"/>
          <w:sz w:val="28"/>
          <w:szCs w:val="28"/>
          <w:lang w:eastAsia="ru-RU"/>
        </w:rPr>
        <w:t>» от 01.09.2022 №</w:t>
      </w:r>
      <w:r w:rsidR="00375C2F">
        <w:rPr>
          <w:rFonts w:ascii="Times New Roman" w:eastAsiaTheme="minorEastAsia" w:hAnsi="Times New Roman" w:cs="Times New Roman"/>
          <w:sz w:val="28"/>
          <w:szCs w:val="28"/>
          <w:lang w:eastAsia="ru-RU"/>
        </w:rPr>
        <w:t xml:space="preserve"> </w:t>
      </w:r>
      <w:r w:rsidR="00CC717D">
        <w:rPr>
          <w:rFonts w:ascii="Times New Roman" w:eastAsiaTheme="minorEastAsia" w:hAnsi="Times New Roman" w:cs="Times New Roman"/>
          <w:sz w:val="28"/>
          <w:szCs w:val="28"/>
          <w:lang w:eastAsia="ru-RU"/>
        </w:rPr>
        <w:t xml:space="preserve">7908-вх/2 в целях предотвращения негативного воздействия на БОС и эффективной работы биологической очистки на очистных сооружениях, для показателей азота аммонийного и БПК5 </w:t>
      </w:r>
      <w:r w:rsidR="00375C2F">
        <w:rPr>
          <w:rFonts w:ascii="Times New Roman" w:eastAsiaTheme="minorEastAsia" w:hAnsi="Times New Roman" w:cs="Times New Roman"/>
          <w:sz w:val="28"/>
          <w:szCs w:val="28"/>
          <w:lang w:eastAsia="ru-RU"/>
        </w:rPr>
        <w:t xml:space="preserve">необходимо </w:t>
      </w:r>
      <w:r w:rsidR="00CC717D">
        <w:rPr>
          <w:rFonts w:ascii="Times New Roman" w:eastAsiaTheme="minorEastAsia" w:hAnsi="Times New Roman" w:cs="Times New Roman"/>
          <w:sz w:val="28"/>
          <w:szCs w:val="28"/>
          <w:lang w:eastAsia="ru-RU"/>
        </w:rPr>
        <w:t xml:space="preserve">установить норматив согласно </w:t>
      </w:r>
      <w:r w:rsidR="003F2A4D">
        <w:rPr>
          <w:rFonts w:ascii="Times New Roman" w:eastAsiaTheme="minorEastAsia" w:hAnsi="Times New Roman" w:cs="Times New Roman"/>
          <w:sz w:val="28"/>
          <w:szCs w:val="28"/>
          <w:lang w:eastAsia="ru-RU"/>
        </w:rPr>
        <w:t>Правил</w:t>
      </w:r>
      <w:r w:rsidR="00CC717D">
        <w:rPr>
          <w:rFonts w:ascii="Times New Roman" w:eastAsiaTheme="minorEastAsia" w:hAnsi="Times New Roman" w:cs="Times New Roman"/>
          <w:sz w:val="28"/>
          <w:szCs w:val="28"/>
          <w:lang w:eastAsia="ru-RU"/>
        </w:rPr>
        <w:t xml:space="preserve"> №644 </w:t>
      </w:r>
      <w:r w:rsidR="005C3C1E">
        <w:rPr>
          <w:rFonts w:ascii="Times New Roman" w:eastAsiaTheme="minorEastAsia" w:hAnsi="Times New Roman" w:cs="Times New Roman"/>
          <w:sz w:val="28"/>
          <w:szCs w:val="28"/>
          <w:lang w:eastAsia="ru-RU"/>
        </w:rPr>
        <w:t>приложения 5 «Перечень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w:t>
      </w:r>
      <w:proofErr w:type="gramEnd"/>
      <w:r w:rsidR="005C3C1E">
        <w:rPr>
          <w:rFonts w:ascii="Times New Roman" w:eastAsiaTheme="minorEastAsia" w:hAnsi="Times New Roman" w:cs="Times New Roman"/>
          <w:sz w:val="28"/>
          <w:szCs w:val="28"/>
          <w:lang w:eastAsia="ru-RU"/>
        </w:rPr>
        <w:t xml:space="preserve"> </w:t>
      </w:r>
      <w:proofErr w:type="gramStart"/>
      <w:r w:rsidR="005C3C1E">
        <w:rPr>
          <w:rFonts w:ascii="Times New Roman" w:eastAsiaTheme="minorEastAsia" w:hAnsi="Times New Roman" w:cs="Times New Roman"/>
          <w:sz w:val="28"/>
          <w:szCs w:val="28"/>
          <w:lang w:eastAsia="ru-RU"/>
        </w:rPr>
        <w:t>целях</w:t>
      </w:r>
      <w:proofErr w:type="gramEnd"/>
      <w:r w:rsidR="005C3C1E">
        <w:rPr>
          <w:rFonts w:ascii="Times New Roman" w:eastAsiaTheme="minorEastAsia" w:hAnsi="Times New Roman" w:cs="Times New Roman"/>
          <w:sz w:val="28"/>
          <w:szCs w:val="28"/>
          <w:lang w:eastAsia="ru-RU"/>
        </w:rPr>
        <w:t xml:space="preserve"> предотвращения негативного воздействия на работу централизованных систем водоотведения».</w:t>
      </w:r>
      <w:r w:rsidR="00CC717D">
        <w:rPr>
          <w:rFonts w:ascii="Times New Roman" w:eastAsiaTheme="minorEastAsia" w:hAnsi="Times New Roman" w:cs="Times New Roman"/>
          <w:sz w:val="28"/>
          <w:szCs w:val="28"/>
          <w:lang w:eastAsia="ru-RU"/>
        </w:rPr>
        <w:t xml:space="preserve"> </w:t>
      </w:r>
    </w:p>
    <w:p w:rsidR="005C3C1E" w:rsidRDefault="005C3C1E" w:rsidP="003F2A4D">
      <w:pPr>
        <w:pStyle w:val="a3"/>
        <w:numPr>
          <w:ilvl w:val="0"/>
          <w:numId w:val="1"/>
        </w:numPr>
        <w:spacing w:after="0" w:line="36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Согласно расчета нормативов состава сточных вод абонентов ПАО «ТОАЗ» БПК5 составляет 1650,00 мгО</w:t>
      </w:r>
      <w:proofErr w:type="gramStart"/>
      <w:r>
        <w:rPr>
          <w:rFonts w:ascii="Times New Roman" w:eastAsiaTheme="minorEastAsia" w:hAnsi="Times New Roman" w:cs="Times New Roman"/>
          <w:sz w:val="28"/>
          <w:szCs w:val="28"/>
          <w:lang w:eastAsia="ru-RU"/>
        </w:rPr>
        <w:t>2</w:t>
      </w:r>
      <w:proofErr w:type="gramEnd"/>
      <w:r>
        <w:rPr>
          <w:rFonts w:ascii="Times New Roman" w:eastAsiaTheme="minorEastAsia" w:hAnsi="Times New Roman" w:cs="Times New Roman"/>
          <w:sz w:val="28"/>
          <w:szCs w:val="28"/>
          <w:lang w:eastAsia="ru-RU"/>
        </w:rPr>
        <w:t>/дм3, необходимо установить норму согласно приложения 5 Постановления Правите</w:t>
      </w:r>
      <w:r w:rsidR="003F2A4D">
        <w:rPr>
          <w:rFonts w:ascii="Times New Roman" w:eastAsiaTheme="minorEastAsia" w:hAnsi="Times New Roman" w:cs="Times New Roman"/>
          <w:sz w:val="28"/>
          <w:szCs w:val="28"/>
          <w:lang w:eastAsia="ru-RU"/>
        </w:rPr>
        <w:t>льства №644 не более 500 мгО2/дм</w:t>
      </w:r>
      <w:r>
        <w:rPr>
          <w:rFonts w:ascii="Times New Roman" w:eastAsiaTheme="minorEastAsia" w:hAnsi="Times New Roman" w:cs="Times New Roman"/>
          <w:sz w:val="28"/>
          <w:szCs w:val="28"/>
          <w:lang w:eastAsia="ru-RU"/>
        </w:rPr>
        <w:t>3.</w:t>
      </w:r>
    </w:p>
    <w:p w:rsidR="005C3C1E" w:rsidRPr="005C3C1E" w:rsidRDefault="005C3C1E" w:rsidP="00814442">
      <w:pPr>
        <w:pStyle w:val="a3"/>
        <w:numPr>
          <w:ilvl w:val="0"/>
          <w:numId w:val="1"/>
        </w:numPr>
        <w:spacing w:after="0" w:line="360" w:lineRule="auto"/>
        <w:ind w:left="0"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Согласно расчета нормативов состава сточных вод абонентов ПАО «ТОАЗ» азот аммонийный составляет 380,00 мг/дм3, необходимо установить норму по азоту аммо</w:t>
      </w:r>
      <w:r w:rsidR="001468C4">
        <w:rPr>
          <w:rFonts w:ascii="Times New Roman" w:eastAsiaTheme="minorEastAsia" w:hAnsi="Times New Roman" w:cs="Times New Roman"/>
          <w:sz w:val="28"/>
          <w:szCs w:val="28"/>
          <w:lang w:eastAsia="ru-RU"/>
        </w:rPr>
        <w:t>нийному согласно приложения 5 (общий азот не более 50 мг/дм3) и рекомендаций по расчету количества и качества принимаемых сточных вод и загрязняющих веществ в системы канализации, не более 45,0 мг/дм3, что составляет в пересчете на общий азот 68,75</w:t>
      </w:r>
      <w:proofErr w:type="gramEnd"/>
      <w:r w:rsidR="001468C4">
        <w:rPr>
          <w:rFonts w:ascii="Times New Roman" w:eastAsiaTheme="minorEastAsia" w:hAnsi="Times New Roman" w:cs="Times New Roman"/>
          <w:sz w:val="28"/>
          <w:szCs w:val="28"/>
          <w:lang w:eastAsia="ru-RU"/>
        </w:rPr>
        <w:t xml:space="preserve"> мг/дм3.</w:t>
      </w:r>
    </w:p>
    <w:p w:rsidR="00610A35" w:rsidRDefault="006E268C" w:rsidP="002D260D">
      <w:pPr>
        <w:spacing w:after="0" w:line="36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ab/>
      </w:r>
      <w:r w:rsidRPr="003678FB">
        <w:rPr>
          <w:rFonts w:ascii="Times New Roman" w:hAnsi="Times New Roman" w:cs="Times New Roman"/>
          <w:sz w:val="28"/>
          <w:szCs w:val="28"/>
        </w:rPr>
        <w:t xml:space="preserve">Установленные ранее нормативы </w:t>
      </w:r>
      <w:r w:rsidR="00C6093D">
        <w:rPr>
          <w:rFonts w:ascii="Times New Roman" w:hAnsi="Times New Roman" w:cs="Times New Roman"/>
          <w:sz w:val="28"/>
          <w:szCs w:val="28"/>
        </w:rPr>
        <w:t xml:space="preserve">состава сточных вод, </w:t>
      </w:r>
      <w:r w:rsidR="00C6093D">
        <w:rPr>
          <w:rFonts w:ascii="Times New Roman" w:hAnsi="Times New Roman"/>
          <w:sz w:val="28"/>
          <w:szCs w:val="28"/>
        </w:rPr>
        <w:t>утвержденные постановлением администрации городского округа Тольятти от 28.07.2020 г. № 2264-п/1</w:t>
      </w:r>
      <w:r w:rsidRPr="003678FB">
        <w:rPr>
          <w:rFonts w:ascii="Times New Roman" w:eastAsia="Times New Roman" w:hAnsi="Times New Roman" w:cs="Times New Roman"/>
          <w:sz w:val="28"/>
          <w:szCs w:val="28"/>
          <w:lang w:eastAsia="ru-RU"/>
        </w:rPr>
        <w:t xml:space="preserve"> (в редакциях п</w:t>
      </w:r>
      <w:r w:rsidRPr="003678FB">
        <w:rPr>
          <w:rFonts w:ascii="Times New Roman" w:hAnsi="Times New Roman" w:cs="Times New Roman"/>
          <w:sz w:val="28"/>
          <w:szCs w:val="28"/>
        </w:rPr>
        <w:t xml:space="preserve">остановлений </w:t>
      </w:r>
      <w:r w:rsidR="0066140E">
        <w:rPr>
          <w:rFonts w:ascii="Times New Roman" w:hAnsi="Times New Roman" w:cs="Times New Roman"/>
          <w:sz w:val="28"/>
          <w:szCs w:val="28"/>
        </w:rPr>
        <w:t xml:space="preserve">администрации </w:t>
      </w:r>
      <w:r w:rsidRPr="003678FB">
        <w:rPr>
          <w:rFonts w:ascii="Times New Roman" w:hAnsi="Times New Roman" w:cs="Times New Roman"/>
          <w:sz w:val="28"/>
          <w:szCs w:val="28"/>
        </w:rPr>
        <w:t xml:space="preserve">городского округа </w:t>
      </w:r>
      <w:r w:rsidRPr="003678FB">
        <w:rPr>
          <w:rFonts w:ascii="Times New Roman" w:hAnsi="Times New Roman" w:cs="Times New Roman"/>
          <w:sz w:val="28"/>
          <w:szCs w:val="28"/>
        </w:rPr>
        <w:lastRenderedPageBreak/>
        <w:t>Тольятти Самарской области от</w:t>
      </w:r>
      <w:r w:rsidR="00E26658">
        <w:rPr>
          <w:rFonts w:ascii="Times New Roman" w:hAnsi="Times New Roman" w:cs="Times New Roman"/>
          <w:sz w:val="28"/>
          <w:szCs w:val="28"/>
        </w:rPr>
        <w:t xml:space="preserve"> 28.08.2020 г. № 2588-п/1, от 18.03.2021 г. № 1225-п/1</w:t>
      </w:r>
      <w:r w:rsidR="00E10045">
        <w:rPr>
          <w:rFonts w:ascii="Times New Roman" w:hAnsi="Times New Roman" w:cs="Times New Roman"/>
          <w:sz w:val="28"/>
          <w:szCs w:val="28"/>
        </w:rPr>
        <w:t>)</w:t>
      </w:r>
      <w:r w:rsidR="004C69E8">
        <w:rPr>
          <w:rFonts w:ascii="Times New Roman" w:eastAsia="Times New Roman" w:hAnsi="Times New Roman" w:cs="Times New Roman"/>
          <w:sz w:val="28"/>
          <w:szCs w:val="28"/>
          <w:lang w:eastAsia="ru-RU"/>
        </w:rPr>
        <w:t xml:space="preserve"> после вступления в силу настоящего постановления</w:t>
      </w:r>
      <w:r w:rsidRPr="003678FB">
        <w:rPr>
          <w:rFonts w:ascii="Times New Roman" w:eastAsia="Times New Roman" w:hAnsi="Times New Roman" w:cs="Times New Roman"/>
          <w:sz w:val="28"/>
          <w:szCs w:val="28"/>
          <w:lang w:eastAsia="ru-RU"/>
        </w:rPr>
        <w:t xml:space="preserve"> будут признаны утратившими силу</w:t>
      </w:r>
      <w:r w:rsidR="004C69E8">
        <w:rPr>
          <w:rFonts w:ascii="Times New Roman" w:eastAsia="Times New Roman" w:hAnsi="Times New Roman" w:cs="Times New Roman"/>
          <w:sz w:val="28"/>
          <w:szCs w:val="28"/>
          <w:lang w:eastAsia="ru-RU"/>
        </w:rPr>
        <w:t>.</w:t>
      </w:r>
    </w:p>
    <w:p w:rsidR="006E268C" w:rsidRPr="00337DEB" w:rsidRDefault="00610A35" w:rsidP="006E268C">
      <w:pPr>
        <w:widowControl w:val="0"/>
        <w:suppressAutoHyphens/>
        <w:autoSpaceDE w:val="0"/>
        <w:spacing w:after="0" w:line="240" w:lineRule="auto"/>
        <w:outlineLvl w:val="0"/>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ab/>
      </w:r>
      <w:r w:rsidR="006E268C" w:rsidRPr="00337DEB">
        <w:rPr>
          <w:rFonts w:ascii="Times New Roman" w:eastAsia="Times New Roman" w:hAnsi="Times New Roman" w:cs="Times New Roman"/>
          <w:sz w:val="28"/>
          <w:szCs w:val="28"/>
          <w:lang w:eastAsia="ru-RU"/>
        </w:rPr>
        <w:t xml:space="preserve">Приложение: </w:t>
      </w:r>
      <w:r w:rsidR="00C77F1A">
        <w:rPr>
          <w:rFonts w:ascii="Times New Roman" w:eastAsia="Times New Roman" w:hAnsi="Times New Roman" w:cs="Times New Roman"/>
          <w:sz w:val="28"/>
          <w:szCs w:val="28"/>
          <w:lang w:eastAsia="ru-RU"/>
        </w:rPr>
        <w:t xml:space="preserve">   </w:t>
      </w:r>
      <w:r w:rsidR="00E520E5" w:rsidRPr="00337DEB">
        <w:rPr>
          <w:rFonts w:ascii="Times New Roman" w:eastAsia="Times New Roman" w:hAnsi="Times New Roman" w:cs="Times New Roman"/>
          <w:sz w:val="28"/>
          <w:szCs w:val="28"/>
          <w:lang w:eastAsia="ru-RU"/>
        </w:rPr>
        <w:t xml:space="preserve">на     </w:t>
      </w:r>
      <w:r w:rsidR="00A373BB">
        <w:rPr>
          <w:rFonts w:ascii="Times New Roman" w:eastAsia="Times New Roman" w:hAnsi="Times New Roman" w:cs="Times New Roman"/>
          <w:sz w:val="28"/>
          <w:szCs w:val="28"/>
          <w:lang w:val="en-US" w:eastAsia="ru-RU"/>
        </w:rPr>
        <w:t>44</w:t>
      </w:r>
      <w:r w:rsidR="00E520E5" w:rsidRPr="00337DEB">
        <w:rPr>
          <w:rFonts w:ascii="Times New Roman" w:eastAsia="Times New Roman" w:hAnsi="Times New Roman" w:cs="Times New Roman"/>
          <w:sz w:val="28"/>
          <w:szCs w:val="28"/>
          <w:lang w:eastAsia="ru-RU"/>
        </w:rPr>
        <w:t xml:space="preserve">  </w:t>
      </w:r>
      <w:r w:rsidR="006E268C" w:rsidRPr="00337DEB">
        <w:rPr>
          <w:rFonts w:ascii="Times New Roman" w:eastAsia="Times New Roman" w:hAnsi="Times New Roman" w:cs="Times New Roman"/>
          <w:sz w:val="28"/>
          <w:szCs w:val="28"/>
          <w:lang w:eastAsia="ru-RU"/>
        </w:rPr>
        <w:t>л. в 1 экз.</w:t>
      </w:r>
      <w:r w:rsidR="006E268C" w:rsidRPr="00337DEB">
        <w:rPr>
          <w:rFonts w:ascii="Times New Roman" w:eastAsia="Times New Roman" w:hAnsi="Times New Roman" w:cs="Times New Roman"/>
          <w:color w:val="333333"/>
          <w:sz w:val="21"/>
          <w:szCs w:val="21"/>
          <w:lang w:eastAsia="ru-RU"/>
        </w:rPr>
        <w:t xml:space="preserve"> </w:t>
      </w:r>
    </w:p>
    <w:p w:rsidR="006E268C" w:rsidRDefault="006E268C" w:rsidP="006E268C">
      <w:pPr>
        <w:widowControl w:val="0"/>
        <w:suppressAutoHyphens/>
        <w:autoSpaceDE w:val="0"/>
        <w:spacing w:after="0" w:line="240" w:lineRule="auto"/>
        <w:jc w:val="both"/>
        <w:outlineLvl w:val="0"/>
        <w:rPr>
          <w:rFonts w:ascii="Times New Roman" w:eastAsia="Times New Roman" w:hAnsi="Times New Roman" w:cs="Times New Roman"/>
          <w:sz w:val="28"/>
          <w:szCs w:val="28"/>
          <w:lang w:eastAsia="ru-RU"/>
        </w:rPr>
      </w:pPr>
      <w:r w:rsidRPr="00337DEB">
        <w:rPr>
          <w:rFonts w:ascii="Times New Roman" w:eastAsia="Times New Roman" w:hAnsi="Times New Roman" w:cs="Times New Roman"/>
          <w:color w:val="333333"/>
          <w:sz w:val="21"/>
          <w:szCs w:val="21"/>
          <w:lang w:eastAsia="ru-RU"/>
        </w:rPr>
        <w:t>˂*˃</w:t>
      </w:r>
      <w:r w:rsidRPr="00337DEB">
        <w:rPr>
          <w:rFonts w:ascii="Times New Roman" w:eastAsia="Times New Roman" w:hAnsi="Times New Roman" w:cs="Times New Roman"/>
          <w:sz w:val="28"/>
          <w:szCs w:val="28"/>
          <w:lang w:eastAsia="ru-RU"/>
        </w:rPr>
        <w:t xml:space="preserve"> </w:t>
      </w:r>
      <w:r w:rsidRPr="00337DEB">
        <w:rPr>
          <w:rFonts w:ascii="Times New Roman" w:eastAsia="Times New Roman" w:hAnsi="Times New Roman" w:cs="Times New Roman"/>
          <w:i/>
          <w:sz w:val="28"/>
          <w:szCs w:val="28"/>
          <w:lang w:eastAsia="ru-RU"/>
        </w:rPr>
        <w:t>Материалы, используемые для</w:t>
      </w:r>
      <w:r w:rsidRPr="00337DEB">
        <w:rPr>
          <w:rFonts w:ascii="Times New Roman" w:eastAsia="Times New Roman" w:hAnsi="Times New Roman" w:cs="Times New Roman"/>
          <w:sz w:val="28"/>
          <w:szCs w:val="28"/>
          <w:lang w:eastAsia="ru-RU"/>
        </w:rPr>
        <w:t xml:space="preserve"> р</w:t>
      </w:r>
      <w:r w:rsidRPr="00337DEB">
        <w:rPr>
          <w:rFonts w:ascii="Times New Roman" w:eastAsia="Times New Roman" w:hAnsi="Times New Roman" w:cs="Times New Roman"/>
          <w:i/>
          <w:sz w:val="28"/>
          <w:szCs w:val="28"/>
          <w:lang w:eastAsia="ru-RU"/>
        </w:rPr>
        <w:t>асчёта нормативов состава сточных вод</w:t>
      </w:r>
      <w:r w:rsidR="00E520E5" w:rsidRPr="00337DEB">
        <w:rPr>
          <w:rFonts w:ascii="Times New Roman" w:eastAsia="Times New Roman" w:hAnsi="Times New Roman" w:cs="Times New Roman"/>
          <w:i/>
          <w:sz w:val="28"/>
          <w:szCs w:val="28"/>
          <w:lang w:eastAsia="ru-RU"/>
        </w:rPr>
        <w:t xml:space="preserve">, </w:t>
      </w:r>
      <w:r w:rsidRPr="00337DEB">
        <w:rPr>
          <w:rFonts w:ascii="Times New Roman" w:eastAsia="Times New Roman" w:hAnsi="Times New Roman" w:cs="Times New Roman"/>
          <w:i/>
          <w:sz w:val="28"/>
          <w:szCs w:val="28"/>
          <w:lang w:eastAsia="ru-RU"/>
        </w:rPr>
        <w:t xml:space="preserve">являются рабочим материалом и не прикрепляются к нормативному правовому акту для общественного обсуждения </w:t>
      </w:r>
      <w:r w:rsidRPr="00337DEB">
        <w:rPr>
          <w:rFonts w:ascii="Times New Roman" w:eastAsia="Times New Roman" w:hAnsi="Times New Roman" w:cs="Times New Roman"/>
          <w:b/>
          <w:i/>
          <w:sz w:val="28"/>
          <w:szCs w:val="28"/>
          <w:lang w:eastAsia="ru-RU"/>
        </w:rPr>
        <w:t>(не предусмотрено к опубликованию (размещению)).</w:t>
      </w:r>
    </w:p>
    <w:p w:rsidR="006E268C" w:rsidRDefault="006E268C" w:rsidP="006E268C">
      <w:pPr>
        <w:widowControl w:val="0"/>
        <w:suppressAutoHyphens/>
        <w:autoSpaceDE w:val="0"/>
        <w:spacing w:after="0" w:line="240" w:lineRule="auto"/>
        <w:outlineLvl w:val="0"/>
        <w:rPr>
          <w:rFonts w:ascii="Times New Roman" w:eastAsia="Times New Roman" w:hAnsi="Times New Roman" w:cs="Times New Roman"/>
          <w:sz w:val="28"/>
          <w:szCs w:val="28"/>
          <w:lang w:eastAsia="ru-RU"/>
        </w:rPr>
      </w:pPr>
    </w:p>
    <w:p w:rsidR="00020DC2" w:rsidRDefault="00020DC2" w:rsidP="006E268C">
      <w:pPr>
        <w:widowControl w:val="0"/>
        <w:suppressAutoHyphens/>
        <w:autoSpaceDE w:val="0"/>
        <w:spacing w:after="0" w:line="240" w:lineRule="auto"/>
        <w:outlineLvl w:val="0"/>
        <w:rPr>
          <w:rFonts w:ascii="Times New Roman" w:eastAsia="Times New Roman" w:hAnsi="Times New Roman" w:cs="Times New Roman"/>
          <w:sz w:val="28"/>
          <w:szCs w:val="28"/>
          <w:lang w:eastAsia="ru-RU"/>
        </w:rPr>
      </w:pPr>
    </w:p>
    <w:p w:rsidR="00020DC2" w:rsidRDefault="00020DC2" w:rsidP="006E268C">
      <w:pPr>
        <w:widowControl w:val="0"/>
        <w:suppressAutoHyphens/>
        <w:autoSpaceDE w:val="0"/>
        <w:spacing w:after="0" w:line="240" w:lineRule="auto"/>
        <w:outlineLvl w:val="0"/>
        <w:rPr>
          <w:rFonts w:ascii="Times New Roman" w:eastAsia="Times New Roman" w:hAnsi="Times New Roman" w:cs="Times New Roman"/>
          <w:sz w:val="28"/>
          <w:szCs w:val="28"/>
          <w:lang w:eastAsia="ru-RU"/>
        </w:rPr>
      </w:pPr>
    </w:p>
    <w:p w:rsidR="002D260D" w:rsidRPr="00EF5A85" w:rsidRDefault="00EF5A85" w:rsidP="005F6782">
      <w:pPr>
        <w:spacing w:after="0" w:line="360" w:lineRule="auto"/>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Руководитель</w:t>
      </w:r>
      <w:r w:rsidR="00020DC2">
        <w:rPr>
          <w:rFonts w:ascii="Times New Roman" w:eastAsiaTheme="minorEastAsia" w:hAnsi="Times New Roman" w:cs="Times New Roman"/>
          <w:sz w:val="28"/>
          <w:szCs w:val="28"/>
          <w:lang w:eastAsia="ru-RU"/>
        </w:rPr>
        <w:t xml:space="preserve"> департамента                         </w:t>
      </w:r>
      <w:r>
        <w:rPr>
          <w:rFonts w:ascii="Times New Roman" w:eastAsiaTheme="minorEastAsia" w:hAnsi="Times New Roman" w:cs="Times New Roman"/>
          <w:sz w:val="28"/>
          <w:szCs w:val="28"/>
          <w:lang w:eastAsia="ru-RU"/>
        </w:rPr>
        <w:t xml:space="preserve">                              М.Г. </w:t>
      </w:r>
      <w:proofErr w:type="spellStart"/>
      <w:r>
        <w:rPr>
          <w:rFonts w:ascii="Times New Roman" w:eastAsiaTheme="minorEastAsia" w:hAnsi="Times New Roman" w:cs="Times New Roman"/>
          <w:sz w:val="28"/>
          <w:szCs w:val="28"/>
          <w:lang w:eastAsia="ru-RU"/>
        </w:rPr>
        <w:t>Кузахметов</w:t>
      </w:r>
      <w:proofErr w:type="spellEnd"/>
    </w:p>
    <w:p w:rsidR="005F6782" w:rsidRDefault="005F6782" w:rsidP="00EF5A85">
      <w:pPr>
        <w:spacing w:after="0" w:line="360" w:lineRule="auto"/>
        <w:jc w:val="both"/>
        <w:rPr>
          <w:rFonts w:ascii="Times New Roman" w:eastAsia="Times New Roman" w:hAnsi="Times New Roman" w:cs="Times New Roman"/>
          <w:sz w:val="28"/>
          <w:szCs w:val="28"/>
          <w:lang w:eastAsia="ru-RU"/>
        </w:rPr>
      </w:pPr>
    </w:p>
    <w:p w:rsidR="005F6782" w:rsidRDefault="005F6782" w:rsidP="003678FB">
      <w:pPr>
        <w:autoSpaceDN w:val="0"/>
        <w:spacing w:after="0" w:line="360" w:lineRule="auto"/>
        <w:jc w:val="both"/>
        <w:rPr>
          <w:rFonts w:ascii="Times New Roman" w:eastAsia="Times New Roman" w:hAnsi="Times New Roman" w:cs="Times New Roman"/>
          <w:sz w:val="28"/>
          <w:szCs w:val="28"/>
          <w:lang w:eastAsia="ru-RU"/>
        </w:rPr>
      </w:pPr>
    </w:p>
    <w:p w:rsidR="005F6782" w:rsidRDefault="005F6782" w:rsidP="003678FB">
      <w:pPr>
        <w:autoSpaceDN w:val="0"/>
        <w:spacing w:after="0" w:line="360" w:lineRule="auto"/>
        <w:jc w:val="both"/>
        <w:rPr>
          <w:rFonts w:ascii="Times New Roman" w:eastAsia="Times New Roman" w:hAnsi="Times New Roman" w:cs="Times New Roman"/>
          <w:sz w:val="28"/>
          <w:szCs w:val="28"/>
          <w:lang w:eastAsia="ru-RU"/>
        </w:rPr>
      </w:pPr>
    </w:p>
    <w:p w:rsidR="005F6782" w:rsidRDefault="005F6782" w:rsidP="003678FB">
      <w:pPr>
        <w:autoSpaceDN w:val="0"/>
        <w:spacing w:after="0" w:line="360" w:lineRule="auto"/>
        <w:jc w:val="both"/>
        <w:rPr>
          <w:rFonts w:ascii="Times New Roman" w:eastAsia="Times New Roman" w:hAnsi="Times New Roman" w:cs="Times New Roman"/>
          <w:sz w:val="28"/>
          <w:szCs w:val="28"/>
          <w:lang w:eastAsia="ru-RU"/>
        </w:rPr>
      </w:pPr>
    </w:p>
    <w:p w:rsidR="005F6782" w:rsidRDefault="005F6782"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2D5F84" w:rsidRDefault="002D5F84" w:rsidP="003678FB">
      <w:pPr>
        <w:autoSpaceDN w:val="0"/>
        <w:spacing w:after="0" w:line="360" w:lineRule="auto"/>
        <w:jc w:val="both"/>
        <w:rPr>
          <w:rFonts w:ascii="Times New Roman" w:eastAsia="Times New Roman" w:hAnsi="Times New Roman" w:cs="Times New Roman"/>
          <w:sz w:val="28"/>
          <w:szCs w:val="28"/>
          <w:lang w:eastAsia="ru-RU"/>
        </w:rPr>
      </w:pPr>
    </w:p>
    <w:p w:rsidR="00814442" w:rsidRDefault="006A6989" w:rsidP="00EF5A85">
      <w:pPr>
        <w:widowControl w:val="0"/>
        <w:suppressAutoHyphens/>
        <w:autoSpaceDE w:val="0"/>
        <w:spacing w:after="0" w:line="240" w:lineRule="auto"/>
        <w:rPr>
          <w:rFonts w:ascii="Times New Roman" w:eastAsia="Times New Roman" w:hAnsi="Times New Roman" w:cs="Times New Roman"/>
          <w:sz w:val="28"/>
          <w:szCs w:val="28"/>
          <w:lang w:eastAsia="ru-RU"/>
        </w:rPr>
      </w:pPr>
      <w:r w:rsidRPr="009A3748">
        <w:rPr>
          <w:rFonts w:ascii="Times New Roman" w:eastAsia="Times New Roman" w:hAnsi="Times New Roman" w:cs="Times New Roman"/>
          <w:sz w:val="28"/>
          <w:szCs w:val="28"/>
          <w:lang w:eastAsia="ru-RU"/>
        </w:rPr>
        <w:tab/>
      </w:r>
      <w:r w:rsidRPr="009A3748">
        <w:rPr>
          <w:rFonts w:ascii="Times New Roman" w:eastAsia="Times New Roman" w:hAnsi="Times New Roman" w:cs="Times New Roman"/>
          <w:sz w:val="28"/>
          <w:szCs w:val="28"/>
          <w:lang w:eastAsia="ru-RU"/>
        </w:rPr>
        <w:tab/>
      </w:r>
      <w:r w:rsidRPr="009A3748">
        <w:rPr>
          <w:rFonts w:ascii="Times New Roman" w:eastAsia="Times New Roman" w:hAnsi="Times New Roman" w:cs="Times New Roman"/>
          <w:sz w:val="28"/>
          <w:szCs w:val="28"/>
          <w:lang w:eastAsia="ru-RU"/>
        </w:rPr>
        <w:tab/>
      </w: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814442" w:rsidRDefault="00814442" w:rsidP="00EF5A85">
      <w:pPr>
        <w:widowControl w:val="0"/>
        <w:suppressAutoHyphens/>
        <w:autoSpaceDE w:val="0"/>
        <w:spacing w:after="0" w:line="240" w:lineRule="auto"/>
        <w:rPr>
          <w:rFonts w:ascii="Times New Roman" w:eastAsia="Times New Roman" w:hAnsi="Times New Roman" w:cs="Times New Roman"/>
          <w:sz w:val="28"/>
          <w:szCs w:val="28"/>
          <w:lang w:eastAsia="ru-RU"/>
        </w:rPr>
      </w:pPr>
    </w:p>
    <w:p w:rsidR="00020DC2" w:rsidRPr="00EF5A85" w:rsidRDefault="006A6989" w:rsidP="00EF5A85">
      <w:pPr>
        <w:widowControl w:val="0"/>
        <w:suppressAutoHyphens/>
        <w:autoSpaceDE w:val="0"/>
        <w:spacing w:after="0" w:line="240" w:lineRule="auto"/>
        <w:rPr>
          <w:rFonts w:ascii="Times New Roman" w:eastAsia="Times New Roman" w:hAnsi="Times New Roman" w:cs="Times New Roman"/>
          <w:sz w:val="28"/>
          <w:szCs w:val="28"/>
          <w:lang w:eastAsia="ru-RU"/>
        </w:rPr>
      </w:pPr>
      <w:bookmarkStart w:id="0" w:name="_GoBack"/>
      <w:bookmarkEnd w:id="0"/>
      <w:r w:rsidRPr="009A3748">
        <w:rPr>
          <w:rFonts w:ascii="Times New Roman" w:eastAsia="Times New Roman" w:hAnsi="Times New Roman" w:cs="Times New Roman"/>
          <w:sz w:val="28"/>
          <w:szCs w:val="28"/>
          <w:lang w:eastAsia="ru-RU"/>
        </w:rPr>
        <w:tab/>
      </w:r>
      <w:r w:rsidRPr="009A3748">
        <w:rPr>
          <w:rFonts w:ascii="Times New Roman" w:eastAsia="Times New Roman" w:hAnsi="Times New Roman" w:cs="Times New Roman"/>
          <w:sz w:val="28"/>
          <w:szCs w:val="28"/>
          <w:lang w:eastAsia="ru-RU"/>
        </w:rPr>
        <w:tab/>
      </w:r>
      <w:r w:rsidR="004231B7" w:rsidRPr="009A3748">
        <w:rPr>
          <w:rFonts w:ascii="Times New Roman" w:eastAsia="Times New Roman" w:hAnsi="Times New Roman" w:cs="Times New Roman"/>
          <w:sz w:val="28"/>
          <w:szCs w:val="28"/>
          <w:lang w:eastAsia="ru-RU"/>
        </w:rPr>
        <w:t xml:space="preserve">            </w:t>
      </w:r>
    </w:p>
    <w:p w:rsidR="00DF2E83" w:rsidRDefault="00DF2E83" w:rsidP="00B41EF4">
      <w:pPr>
        <w:widowControl w:val="0"/>
        <w:suppressAutoHyphens/>
        <w:autoSpaceDE w:val="0"/>
        <w:snapToGrid w:val="0"/>
        <w:spacing w:after="0" w:line="360" w:lineRule="auto"/>
        <w:jc w:val="both"/>
        <w:rPr>
          <w:rFonts w:ascii="Times New Roman" w:eastAsia="Times New Roman" w:hAnsi="Times New Roman" w:cs="Times New Roman"/>
          <w:lang w:eastAsia="ru-RU"/>
        </w:rPr>
      </w:pPr>
    </w:p>
    <w:p w:rsidR="006A6989" w:rsidRPr="00B41EF4" w:rsidRDefault="00EF5A85" w:rsidP="00156216">
      <w:pPr>
        <w:widowControl w:val="0"/>
        <w:suppressAutoHyphens/>
        <w:autoSpaceDE w:val="0"/>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Самойлова Е</w:t>
      </w:r>
      <w:r w:rsidR="000679A4">
        <w:rPr>
          <w:rFonts w:ascii="Times New Roman" w:eastAsia="Times New Roman" w:hAnsi="Times New Roman" w:cs="Times New Roman"/>
          <w:lang w:eastAsia="ru-RU"/>
        </w:rPr>
        <w:t>.Н.</w:t>
      </w:r>
      <w:r w:rsidR="00B77C90" w:rsidRPr="00B77C90">
        <w:rPr>
          <w:rFonts w:ascii="Times New Roman" w:eastAsia="Times New Roman" w:hAnsi="Times New Roman" w:cs="Times New Roman"/>
          <w:lang w:eastAsia="ru-RU"/>
        </w:rPr>
        <w:t xml:space="preserve"> 544634 (5288)</w:t>
      </w:r>
    </w:p>
    <w:sectPr w:rsidR="006A6989" w:rsidRPr="00B41EF4" w:rsidSect="00A76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BAA"/>
    <w:multiLevelType w:val="hybridMultilevel"/>
    <w:tmpl w:val="823CAC50"/>
    <w:lvl w:ilvl="0" w:tplc="A372F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5BC9"/>
    <w:rsid w:val="00020DC2"/>
    <w:rsid w:val="00030654"/>
    <w:rsid w:val="00065946"/>
    <w:rsid w:val="000679A4"/>
    <w:rsid w:val="00087B77"/>
    <w:rsid w:val="000A01CF"/>
    <w:rsid w:val="000B7877"/>
    <w:rsid w:val="000C15EE"/>
    <w:rsid w:val="000D0C04"/>
    <w:rsid w:val="000D255F"/>
    <w:rsid w:val="000E5640"/>
    <w:rsid w:val="00114CCD"/>
    <w:rsid w:val="00117B8D"/>
    <w:rsid w:val="00121F76"/>
    <w:rsid w:val="00143527"/>
    <w:rsid w:val="001468C4"/>
    <w:rsid w:val="0015530F"/>
    <w:rsid w:val="00156216"/>
    <w:rsid w:val="00174717"/>
    <w:rsid w:val="001819E5"/>
    <w:rsid w:val="00192A18"/>
    <w:rsid w:val="001969B8"/>
    <w:rsid w:val="001A4D76"/>
    <w:rsid w:val="001D6046"/>
    <w:rsid w:val="001E4FE9"/>
    <w:rsid w:val="001E536D"/>
    <w:rsid w:val="001E586E"/>
    <w:rsid w:val="00215233"/>
    <w:rsid w:val="00217BC5"/>
    <w:rsid w:val="0022462E"/>
    <w:rsid w:val="00245124"/>
    <w:rsid w:val="00266475"/>
    <w:rsid w:val="0028264E"/>
    <w:rsid w:val="00287BA7"/>
    <w:rsid w:val="00290C6D"/>
    <w:rsid w:val="00296262"/>
    <w:rsid w:val="002A6F6A"/>
    <w:rsid w:val="002B7D84"/>
    <w:rsid w:val="002C08A8"/>
    <w:rsid w:val="002C5B18"/>
    <w:rsid w:val="002D260D"/>
    <w:rsid w:val="002D5F84"/>
    <w:rsid w:val="002E1A76"/>
    <w:rsid w:val="002F047D"/>
    <w:rsid w:val="002F2CF7"/>
    <w:rsid w:val="002F702C"/>
    <w:rsid w:val="00337DEB"/>
    <w:rsid w:val="00356560"/>
    <w:rsid w:val="003678FB"/>
    <w:rsid w:val="003710A0"/>
    <w:rsid w:val="00375C2F"/>
    <w:rsid w:val="00381F7A"/>
    <w:rsid w:val="00390EFD"/>
    <w:rsid w:val="003915D7"/>
    <w:rsid w:val="003B0ECF"/>
    <w:rsid w:val="003B5F6C"/>
    <w:rsid w:val="003C039C"/>
    <w:rsid w:val="003C136F"/>
    <w:rsid w:val="003F2A4D"/>
    <w:rsid w:val="00405FD9"/>
    <w:rsid w:val="00420E7E"/>
    <w:rsid w:val="004231B7"/>
    <w:rsid w:val="00426E23"/>
    <w:rsid w:val="00432AFE"/>
    <w:rsid w:val="00433863"/>
    <w:rsid w:val="0044146A"/>
    <w:rsid w:val="00444F6D"/>
    <w:rsid w:val="00454CF7"/>
    <w:rsid w:val="00463194"/>
    <w:rsid w:val="00482478"/>
    <w:rsid w:val="004847D6"/>
    <w:rsid w:val="004C532D"/>
    <w:rsid w:val="004C69E8"/>
    <w:rsid w:val="004D7765"/>
    <w:rsid w:val="004D7839"/>
    <w:rsid w:val="00520037"/>
    <w:rsid w:val="005266B5"/>
    <w:rsid w:val="005366EE"/>
    <w:rsid w:val="00551BDC"/>
    <w:rsid w:val="0055457C"/>
    <w:rsid w:val="00570206"/>
    <w:rsid w:val="005712DE"/>
    <w:rsid w:val="005C129B"/>
    <w:rsid w:val="005C3C1E"/>
    <w:rsid w:val="005F482E"/>
    <w:rsid w:val="005F518B"/>
    <w:rsid w:val="005F6782"/>
    <w:rsid w:val="00610A35"/>
    <w:rsid w:val="006131A9"/>
    <w:rsid w:val="0065680A"/>
    <w:rsid w:val="0066140E"/>
    <w:rsid w:val="00663840"/>
    <w:rsid w:val="006675C1"/>
    <w:rsid w:val="006723BE"/>
    <w:rsid w:val="006730FC"/>
    <w:rsid w:val="00677964"/>
    <w:rsid w:val="006A3290"/>
    <w:rsid w:val="006A36DB"/>
    <w:rsid w:val="006A5DF3"/>
    <w:rsid w:val="006A6989"/>
    <w:rsid w:val="006B256C"/>
    <w:rsid w:val="006B31DA"/>
    <w:rsid w:val="006E1C3C"/>
    <w:rsid w:val="006E268C"/>
    <w:rsid w:val="006F0560"/>
    <w:rsid w:val="006F3E37"/>
    <w:rsid w:val="006F5E19"/>
    <w:rsid w:val="006F67A0"/>
    <w:rsid w:val="006F7CE2"/>
    <w:rsid w:val="007240B7"/>
    <w:rsid w:val="007249A4"/>
    <w:rsid w:val="00734DEE"/>
    <w:rsid w:val="00745C4A"/>
    <w:rsid w:val="007600D8"/>
    <w:rsid w:val="00762A93"/>
    <w:rsid w:val="00765EC2"/>
    <w:rsid w:val="00770986"/>
    <w:rsid w:val="007735B9"/>
    <w:rsid w:val="0078411E"/>
    <w:rsid w:val="0078708F"/>
    <w:rsid w:val="007B0BC5"/>
    <w:rsid w:val="007C40E0"/>
    <w:rsid w:val="007E15F5"/>
    <w:rsid w:val="007F3D6A"/>
    <w:rsid w:val="00807AC8"/>
    <w:rsid w:val="008140AF"/>
    <w:rsid w:val="00814442"/>
    <w:rsid w:val="00821497"/>
    <w:rsid w:val="00832A43"/>
    <w:rsid w:val="00835650"/>
    <w:rsid w:val="008479AD"/>
    <w:rsid w:val="00851542"/>
    <w:rsid w:val="00853FE4"/>
    <w:rsid w:val="008770CF"/>
    <w:rsid w:val="00881158"/>
    <w:rsid w:val="008B1A38"/>
    <w:rsid w:val="008D0484"/>
    <w:rsid w:val="008D2018"/>
    <w:rsid w:val="00921231"/>
    <w:rsid w:val="0092234B"/>
    <w:rsid w:val="00922FF5"/>
    <w:rsid w:val="00930289"/>
    <w:rsid w:val="00935E65"/>
    <w:rsid w:val="0094348F"/>
    <w:rsid w:val="0097256B"/>
    <w:rsid w:val="00973603"/>
    <w:rsid w:val="00975C67"/>
    <w:rsid w:val="00981704"/>
    <w:rsid w:val="00985BC9"/>
    <w:rsid w:val="009A3748"/>
    <w:rsid w:val="009B3C47"/>
    <w:rsid w:val="009D3E0E"/>
    <w:rsid w:val="00A00756"/>
    <w:rsid w:val="00A373BB"/>
    <w:rsid w:val="00A402CC"/>
    <w:rsid w:val="00A76E4E"/>
    <w:rsid w:val="00AC1CDB"/>
    <w:rsid w:val="00AC5D43"/>
    <w:rsid w:val="00AD3136"/>
    <w:rsid w:val="00AE7DC2"/>
    <w:rsid w:val="00AF10C0"/>
    <w:rsid w:val="00B0745D"/>
    <w:rsid w:val="00B16D59"/>
    <w:rsid w:val="00B20CEE"/>
    <w:rsid w:val="00B21AC6"/>
    <w:rsid w:val="00B41EF4"/>
    <w:rsid w:val="00B44CE8"/>
    <w:rsid w:val="00B51699"/>
    <w:rsid w:val="00B53CDC"/>
    <w:rsid w:val="00B56E07"/>
    <w:rsid w:val="00B6090B"/>
    <w:rsid w:val="00B76AC2"/>
    <w:rsid w:val="00B77C90"/>
    <w:rsid w:val="00B808CB"/>
    <w:rsid w:val="00B83174"/>
    <w:rsid w:val="00B873FC"/>
    <w:rsid w:val="00B87CEC"/>
    <w:rsid w:val="00B91AD2"/>
    <w:rsid w:val="00B928AB"/>
    <w:rsid w:val="00B94588"/>
    <w:rsid w:val="00B97088"/>
    <w:rsid w:val="00BC68F4"/>
    <w:rsid w:val="00BE22AD"/>
    <w:rsid w:val="00BF43A0"/>
    <w:rsid w:val="00C27653"/>
    <w:rsid w:val="00C44063"/>
    <w:rsid w:val="00C6093D"/>
    <w:rsid w:val="00C648E4"/>
    <w:rsid w:val="00C76379"/>
    <w:rsid w:val="00C77F1A"/>
    <w:rsid w:val="00C97DF7"/>
    <w:rsid w:val="00CB393A"/>
    <w:rsid w:val="00CC717D"/>
    <w:rsid w:val="00CD5CD4"/>
    <w:rsid w:val="00CE072C"/>
    <w:rsid w:val="00CF2684"/>
    <w:rsid w:val="00CF7319"/>
    <w:rsid w:val="00D25494"/>
    <w:rsid w:val="00D35B22"/>
    <w:rsid w:val="00D67282"/>
    <w:rsid w:val="00DB2CCC"/>
    <w:rsid w:val="00DC265A"/>
    <w:rsid w:val="00DD419B"/>
    <w:rsid w:val="00DE7B80"/>
    <w:rsid w:val="00DF2E83"/>
    <w:rsid w:val="00E10045"/>
    <w:rsid w:val="00E1497E"/>
    <w:rsid w:val="00E225D6"/>
    <w:rsid w:val="00E26658"/>
    <w:rsid w:val="00E44FEE"/>
    <w:rsid w:val="00E46F11"/>
    <w:rsid w:val="00E520E5"/>
    <w:rsid w:val="00E822B3"/>
    <w:rsid w:val="00E917B9"/>
    <w:rsid w:val="00EA7E47"/>
    <w:rsid w:val="00EF5A85"/>
    <w:rsid w:val="00F005B8"/>
    <w:rsid w:val="00F01935"/>
    <w:rsid w:val="00F07B36"/>
    <w:rsid w:val="00F20753"/>
    <w:rsid w:val="00F24B7D"/>
    <w:rsid w:val="00F31C08"/>
    <w:rsid w:val="00F507EF"/>
    <w:rsid w:val="00F534ED"/>
    <w:rsid w:val="00F62377"/>
    <w:rsid w:val="00F654EA"/>
    <w:rsid w:val="00F80A4A"/>
    <w:rsid w:val="00F828E2"/>
    <w:rsid w:val="00F92114"/>
    <w:rsid w:val="00FA01BB"/>
    <w:rsid w:val="00FA13FD"/>
    <w:rsid w:val="00FE0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174040">
      <w:bodyDiv w:val="1"/>
      <w:marLeft w:val="0"/>
      <w:marRight w:val="0"/>
      <w:marTop w:val="0"/>
      <w:marBottom w:val="0"/>
      <w:divBdr>
        <w:top w:val="none" w:sz="0" w:space="0" w:color="auto"/>
        <w:left w:val="none" w:sz="0" w:space="0" w:color="auto"/>
        <w:bottom w:val="none" w:sz="0" w:space="0" w:color="auto"/>
        <w:right w:val="none" w:sz="0" w:space="0" w:color="auto"/>
      </w:divBdr>
      <w:divsChild>
        <w:div w:id="725179365">
          <w:marLeft w:val="0"/>
          <w:marRight w:val="0"/>
          <w:marTop w:val="0"/>
          <w:marBottom w:val="0"/>
          <w:divBdr>
            <w:top w:val="none" w:sz="0" w:space="0" w:color="auto"/>
            <w:left w:val="none" w:sz="0" w:space="0" w:color="auto"/>
            <w:bottom w:val="none" w:sz="0" w:space="0" w:color="auto"/>
            <w:right w:val="none" w:sz="0" w:space="0" w:color="auto"/>
          </w:divBdr>
          <w:divsChild>
            <w:div w:id="2142458723">
              <w:marLeft w:val="0"/>
              <w:marRight w:val="0"/>
              <w:marTop w:val="0"/>
              <w:marBottom w:val="0"/>
              <w:divBdr>
                <w:top w:val="none" w:sz="0" w:space="0" w:color="auto"/>
                <w:left w:val="none" w:sz="0" w:space="0" w:color="auto"/>
                <w:bottom w:val="none" w:sz="0" w:space="0" w:color="auto"/>
                <w:right w:val="none" w:sz="0" w:space="0" w:color="auto"/>
              </w:divBdr>
              <w:divsChild>
                <w:div w:id="2077362643">
                  <w:marLeft w:val="0"/>
                  <w:marRight w:val="0"/>
                  <w:marTop w:val="0"/>
                  <w:marBottom w:val="0"/>
                  <w:divBdr>
                    <w:top w:val="none" w:sz="0" w:space="0" w:color="auto"/>
                    <w:left w:val="none" w:sz="0" w:space="0" w:color="auto"/>
                    <w:bottom w:val="none" w:sz="0" w:space="0" w:color="auto"/>
                    <w:right w:val="none" w:sz="0" w:space="0" w:color="auto"/>
                  </w:divBdr>
                  <w:divsChild>
                    <w:div w:id="6433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5</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samoylova.en</cp:lastModifiedBy>
  <cp:revision>118</cp:revision>
  <cp:lastPrinted>2022-09-28T11:55:00Z</cp:lastPrinted>
  <dcterms:created xsi:type="dcterms:W3CDTF">2017-08-21T06:37:00Z</dcterms:created>
  <dcterms:modified xsi:type="dcterms:W3CDTF">2022-09-28T12:12:00Z</dcterms:modified>
</cp:coreProperties>
</file>