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5B" w:rsidRDefault="00CC0D5B" w:rsidP="00CC0D5B">
      <w:pPr>
        <w:pStyle w:val="ConsPlusNormal"/>
        <w:jc w:val="right"/>
        <w:outlineLvl w:val="1"/>
      </w:pPr>
      <w:r>
        <w:t>Приложение</w:t>
      </w:r>
      <w:r w:rsidR="004E7C65">
        <w:t xml:space="preserve"> N 1</w:t>
      </w:r>
    </w:p>
    <w:p w:rsidR="00CC0D5B" w:rsidRDefault="00CC0D5B" w:rsidP="00CC0D5B">
      <w:pPr>
        <w:pStyle w:val="ConsPlusNormal"/>
        <w:jc w:val="right"/>
      </w:pPr>
      <w:r>
        <w:t>к Порядку</w:t>
      </w:r>
    </w:p>
    <w:p w:rsidR="00CC0D5B" w:rsidRDefault="00CC0D5B" w:rsidP="00CC0D5B">
      <w:pPr>
        <w:pStyle w:val="ConsPlusNormal"/>
        <w:jc w:val="right"/>
      </w:pPr>
      <w:r>
        <w:t>оценки налоговых расходов</w:t>
      </w:r>
    </w:p>
    <w:p w:rsidR="00CC0D5B" w:rsidRDefault="00CC0D5B" w:rsidP="00CC0D5B">
      <w:pPr>
        <w:pStyle w:val="ConsPlusNormal"/>
        <w:jc w:val="right"/>
      </w:pPr>
      <w:r>
        <w:t xml:space="preserve">городского округа </w:t>
      </w:r>
      <w:r w:rsidR="00B80891">
        <w:t>Тольятти</w:t>
      </w:r>
    </w:p>
    <w:p w:rsidR="00CC0D5B" w:rsidRDefault="00CC0D5B" w:rsidP="00CC0D5B">
      <w:pPr>
        <w:pStyle w:val="ConsPlusNormal"/>
        <w:jc w:val="both"/>
      </w:pPr>
    </w:p>
    <w:p w:rsidR="00CC0D5B" w:rsidRDefault="00CC0D5B" w:rsidP="00CC0D5B">
      <w:pPr>
        <w:pStyle w:val="ConsPlusNormal"/>
        <w:jc w:val="center"/>
      </w:pPr>
      <w:bookmarkStart w:id="0" w:name="P213"/>
      <w:bookmarkEnd w:id="0"/>
      <w:r>
        <w:t>Заключение</w:t>
      </w:r>
    </w:p>
    <w:p w:rsidR="00CC0D5B" w:rsidRDefault="00CC0D5B" w:rsidP="00CC0D5B">
      <w:pPr>
        <w:pStyle w:val="ConsPlusNormal"/>
        <w:jc w:val="center"/>
      </w:pPr>
      <w:r>
        <w:t xml:space="preserve">об оценке налоговых расходов городского округа </w:t>
      </w:r>
      <w:r w:rsidR="00B80891">
        <w:t>Тольятти</w:t>
      </w:r>
    </w:p>
    <w:p w:rsidR="00CC0D5B" w:rsidRDefault="00CC0D5B" w:rsidP="00CC0D5B">
      <w:pPr>
        <w:pStyle w:val="ConsPlusNormal"/>
        <w:jc w:val="center"/>
      </w:pPr>
      <w:r>
        <w:t>(далее - налоговые расходы)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83"/>
        <w:gridCol w:w="556"/>
        <w:gridCol w:w="848"/>
        <w:gridCol w:w="582"/>
        <w:gridCol w:w="412"/>
        <w:gridCol w:w="340"/>
        <w:gridCol w:w="276"/>
        <w:gridCol w:w="340"/>
        <w:gridCol w:w="283"/>
        <w:gridCol w:w="340"/>
        <w:gridCol w:w="850"/>
        <w:gridCol w:w="426"/>
        <w:gridCol w:w="708"/>
        <w:gridCol w:w="993"/>
        <w:gridCol w:w="275"/>
        <w:gridCol w:w="226"/>
        <w:gridCol w:w="397"/>
        <w:gridCol w:w="724"/>
        <w:gridCol w:w="624"/>
        <w:gridCol w:w="624"/>
        <w:gridCol w:w="425"/>
        <w:gridCol w:w="397"/>
        <w:gridCol w:w="453"/>
        <w:gridCol w:w="1614"/>
        <w:gridCol w:w="51"/>
        <w:gridCol w:w="1366"/>
      </w:tblGrid>
      <w:tr w:rsidR="00CC0D5B" w:rsidTr="00044AF6">
        <w:tc>
          <w:tcPr>
            <w:tcW w:w="5360" w:type="dxa"/>
            <w:gridSpan w:val="10"/>
          </w:tcPr>
          <w:p w:rsidR="00CC0D5B" w:rsidRDefault="00CC0D5B" w:rsidP="00044AF6">
            <w:pPr>
              <w:pStyle w:val="ConsPlusNormal"/>
              <w:jc w:val="center"/>
            </w:pPr>
            <w:r>
              <w:t>Наименование куратора налоговых расходов</w:t>
            </w:r>
          </w:p>
        </w:tc>
        <w:tc>
          <w:tcPr>
            <w:tcW w:w="10153" w:type="dxa"/>
            <w:gridSpan w:val="16"/>
          </w:tcPr>
          <w:p w:rsidR="00CC0D5B" w:rsidRDefault="00CC0D5B" w:rsidP="00044AF6">
            <w:pPr>
              <w:pStyle w:val="ConsPlusNormal"/>
            </w:pPr>
          </w:p>
        </w:tc>
      </w:tr>
      <w:tr w:rsidR="00CC0D5B" w:rsidTr="00044AF6">
        <w:tc>
          <w:tcPr>
            <w:tcW w:w="15513" w:type="dxa"/>
            <w:gridSpan w:val="26"/>
          </w:tcPr>
          <w:p w:rsidR="00CC0D5B" w:rsidRDefault="00CC0D5B" w:rsidP="00044AF6">
            <w:pPr>
              <w:pStyle w:val="ConsPlusNormal"/>
              <w:jc w:val="center"/>
              <w:outlineLvl w:val="2"/>
            </w:pPr>
            <w:r>
              <w:t>1. Общие данные</w:t>
            </w:r>
          </w:p>
        </w:tc>
      </w:tr>
      <w:tr w:rsidR="00CC0D5B" w:rsidTr="00044AF6">
        <w:tc>
          <w:tcPr>
            <w:tcW w:w="1939" w:type="dxa"/>
            <w:gridSpan w:val="2"/>
          </w:tcPr>
          <w:p w:rsidR="00CC0D5B" w:rsidRDefault="00CC0D5B" w:rsidP="00044AF6">
            <w:pPr>
              <w:pStyle w:val="ConsPlusNormal"/>
              <w:jc w:val="center"/>
            </w:pPr>
            <w:r>
              <w:t>Наименование местного налога, по которому предусматриваются льготы</w:t>
            </w:r>
          </w:p>
        </w:tc>
        <w:tc>
          <w:tcPr>
            <w:tcW w:w="1842" w:type="dxa"/>
            <w:gridSpan w:val="3"/>
          </w:tcPr>
          <w:p w:rsidR="00CC0D5B" w:rsidRDefault="00CC0D5B" w:rsidP="00044AF6">
            <w:pPr>
              <w:pStyle w:val="ConsPlusNormal"/>
              <w:jc w:val="center"/>
            </w:pPr>
            <w:r>
              <w:t>Наименование налогового расхода</w:t>
            </w:r>
          </w:p>
        </w:tc>
        <w:tc>
          <w:tcPr>
            <w:tcW w:w="1579" w:type="dxa"/>
            <w:gridSpan w:val="5"/>
          </w:tcPr>
          <w:p w:rsidR="00CC0D5B" w:rsidRDefault="00CC0D5B" w:rsidP="00044AF6">
            <w:pPr>
              <w:pStyle w:val="ConsPlusNormal"/>
              <w:jc w:val="center"/>
            </w:pPr>
            <w:r>
              <w:t>Целевая категория налогового расхода (</w:t>
            </w:r>
            <w:proofErr w:type="gramStart"/>
            <w:r>
              <w:t>социальные</w:t>
            </w:r>
            <w:proofErr w:type="gramEnd"/>
            <w:r>
              <w:t>, технические, стимулирующие)</w:t>
            </w:r>
          </w:p>
        </w:tc>
        <w:tc>
          <w:tcPr>
            <w:tcW w:w="3875" w:type="dxa"/>
            <w:gridSpan w:val="7"/>
          </w:tcPr>
          <w:p w:rsidR="00CC0D5B" w:rsidRDefault="00CC0D5B" w:rsidP="00044AF6">
            <w:pPr>
              <w:pStyle w:val="ConsPlusNormal"/>
              <w:jc w:val="center"/>
            </w:pPr>
            <w:r>
              <w:t>Категория плательщиков, для которых предусмотрены льготы</w:t>
            </w:r>
          </w:p>
        </w:tc>
        <w:tc>
          <w:tcPr>
            <w:tcW w:w="2397" w:type="dxa"/>
            <w:gridSpan w:val="4"/>
          </w:tcPr>
          <w:p w:rsidR="00CC0D5B" w:rsidRDefault="00CC0D5B" w:rsidP="00044AF6">
            <w:pPr>
              <w:pStyle w:val="ConsPlusNormal"/>
              <w:jc w:val="center"/>
            </w:pPr>
            <w:r>
              <w:t>Целевая категория плательщиков, для которых предусмотрены льготы</w:t>
            </w:r>
          </w:p>
        </w:tc>
        <w:tc>
          <w:tcPr>
            <w:tcW w:w="3881" w:type="dxa"/>
            <w:gridSpan w:val="5"/>
          </w:tcPr>
          <w:p w:rsidR="00CC0D5B" w:rsidRDefault="00CC0D5B" w:rsidP="00B80891">
            <w:pPr>
              <w:pStyle w:val="ConsPlusNormal"/>
              <w:jc w:val="center"/>
            </w:pPr>
            <w:r>
              <w:t xml:space="preserve">Объем </w:t>
            </w:r>
            <w:proofErr w:type="gramStart"/>
            <w:r>
              <w:t>выпадающих</w:t>
            </w:r>
            <w:proofErr w:type="gramEnd"/>
            <w:r>
              <w:t xml:space="preserve"> доходов бюджета городского округа </w:t>
            </w:r>
            <w:r w:rsidR="00B80891">
              <w:t>Тольятти</w:t>
            </w:r>
            <w:r>
              <w:t xml:space="preserve"> в отчетном финансовом году</w:t>
            </w:r>
          </w:p>
        </w:tc>
      </w:tr>
      <w:tr w:rsidR="00CC0D5B" w:rsidTr="00044AF6">
        <w:tc>
          <w:tcPr>
            <w:tcW w:w="1939" w:type="dxa"/>
            <w:gridSpan w:val="2"/>
          </w:tcPr>
          <w:p w:rsidR="00CC0D5B" w:rsidRDefault="00CC0D5B" w:rsidP="00044A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2" w:type="dxa"/>
            <w:gridSpan w:val="3"/>
          </w:tcPr>
          <w:p w:rsidR="00CC0D5B" w:rsidRDefault="00CC0D5B" w:rsidP="00044A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9" w:type="dxa"/>
            <w:gridSpan w:val="5"/>
          </w:tcPr>
          <w:p w:rsidR="00CC0D5B" w:rsidRDefault="00CC0D5B" w:rsidP="00044A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75" w:type="dxa"/>
            <w:gridSpan w:val="7"/>
          </w:tcPr>
          <w:p w:rsidR="00CC0D5B" w:rsidRDefault="00CC0D5B" w:rsidP="00044A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97" w:type="dxa"/>
            <w:gridSpan w:val="4"/>
          </w:tcPr>
          <w:p w:rsidR="00CC0D5B" w:rsidRDefault="00CC0D5B" w:rsidP="00044A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81" w:type="dxa"/>
            <w:gridSpan w:val="5"/>
          </w:tcPr>
          <w:p w:rsidR="00CC0D5B" w:rsidRDefault="00CC0D5B" w:rsidP="00044AF6">
            <w:pPr>
              <w:pStyle w:val="ConsPlusNormal"/>
              <w:jc w:val="center"/>
            </w:pPr>
            <w:r>
              <w:t>6</w:t>
            </w:r>
          </w:p>
        </w:tc>
      </w:tr>
      <w:tr w:rsidR="00CC0D5B" w:rsidTr="00044AF6">
        <w:tc>
          <w:tcPr>
            <w:tcW w:w="1939" w:type="dxa"/>
            <w:gridSpan w:val="2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1842" w:type="dxa"/>
            <w:gridSpan w:val="3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1579" w:type="dxa"/>
            <w:gridSpan w:val="5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3875" w:type="dxa"/>
            <w:gridSpan w:val="7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2397" w:type="dxa"/>
            <w:gridSpan w:val="4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3881" w:type="dxa"/>
            <w:gridSpan w:val="5"/>
          </w:tcPr>
          <w:p w:rsidR="00CC0D5B" w:rsidRDefault="00CC0D5B" w:rsidP="00044AF6">
            <w:pPr>
              <w:pStyle w:val="ConsPlusNormal"/>
            </w:pPr>
          </w:p>
        </w:tc>
      </w:tr>
      <w:tr w:rsidR="00CC0D5B" w:rsidTr="00044AF6">
        <w:tc>
          <w:tcPr>
            <w:tcW w:w="15513" w:type="dxa"/>
            <w:gridSpan w:val="26"/>
          </w:tcPr>
          <w:p w:rsidR="00CC0D5B" w:rsidRDefault="00CC0D5B" w:rsidP="00044AF6">
            <w:pPr>
              <w:pStyle w:val="ConsPlusNormal"/>
              <w:jc w:val="center"/>
              <w:outlineLvl w:val="2"/>
            </w:pPr>
            <w:r>
              <w:t>2. Оценка целесообразности налоговых расходов</w:t>
            </w:r>
          </w:p>
        </w:tc>
      </w:tr>
      <w:tr w:rsidR="00CC0D5B" w:rsidTr="00044AF6">
        <w:tc>
          <w:tcPr>
            <w:tcW w:w="15513" w:type="dxa"/>
            <w:gridSpan w:val="26"/>
          </w:tcPr>
          <w:p w:rsidR="00CC0D5B" w:rsidRDefault="00CC0D5B" w:rsidP="00044AF6">
            <w:pPr>
              <w:pStyle w:val="ConsPlusNormal"/>
              <w:jc w:val="center"/>
              <w:outlineLvl w:val="3"/>
            </w:pPr>
            <w:r>
              <w:t xml:space="preserve">2.1. Соответствие налоговых расходов целям муниципальных программ, ведомственных целевых программ, их структурных элементов и (или) целям социально-экономической политики городского округа </w:t>
            </w:r>
            <w:r w:rsidR="00B80891">
              <w:t>Тольятти</w:t>
            </w:r>
            <w:r>
              <w:t>, не относящимся к муниципальным программам, ведомственным целевым программам</w:t>
            </w:r>
          </w:p>
        </w:tc>
      </w:tr>
      <w:tr w:rsidR="00CC0D5B" w:rsidTr="00044AF6">
        <w:tc>
          <w:tcPr>
            <w:tcW w:w="1383" w:type="dxa"/>
          </w:tcPr>
          <w:p w:rsidR="00CC0D5B" w:rsidRDefault="00CC0D5B" w:rsidP="00044AF6">
            <w:pPr>
              <w:pStyle w:val="ConsPlusNormal"/>
              <w:jc w:val="center"/>
            </w:pPr>
            <w:r>
              <w:t>Наименование местного налога</w:t>
            </w:r>
          </w:p>
        </w:tc>
        <w:tc>
          <w:tcPr>
            <w:tcW w:w="1404" w:type="dxa"/>
            <w:gridSpan w:val="2"/>
          </w:tcPr>
          <w:p w:rsidR="00CC0D5B" w:rsidRDefault="00CC0D5B" w:rsidP="00044AF6">
            <w:pPr>
              <w:pStyle w:val="ConsPlusNormal"/>
              <w:jc w:val="center"/>
            </w:pPr>
            <w:r>
              <w:t>Наименование налогового расхода</w:t>
            </w:r>
          </w:p>
        </w:tc>
        <w:tc>
          <w:tcPr>
            <w:tcW w:w="1610" w:type="dxa"/>
            <w:gridSpan w:val="4"/>
          </w:tcPr>
          <w:p w:rsidR="00CC0D5B" w:rsidRDefault="00CC0D5B" w:rsidP="00044AF6">
            <w:pPr>
              <w:pStyle w:val="ConsPlusNormal"/>
              <w:jc w:val="center"/>
            </w:pPr>
            <w:r>
              <w:t>Цели предоставления налогового расхода</w:t>
            </w:r>
          </w:p>
        </w:tc>
        <w:tc>
          <w:tcPr>
            <w:tcW w:w="2239" w:type="dxa"/>
            <w:gridSpan w:val="5"/>
          </w:tcPr>
          <w:p w:rsidR="00CC0D5B" w:rsidRDefault="00CC0D5B" w:rsidP="00044AF6">
            <w:pPr>
              <w:pStyle w:val="ConsPlusNormal"/>
              <w:jc w:val="center"/>
            </w:pPr>
            <w:r>
              <w:t xml:space="preserve">Наименование муниципальной программы, ведомственной целевой программы и (или) наименование цели социально-экономической политики городского округа </w:t>
            </w:r>
            <w:r w:rsidR="00B80891">
              <w:t>Тольятти</w:t>
            </w:r>
            <w:r>
              <w:t xml:space="preserve">, не относящейся к муниципальным программам, ведомственным </w:t>
            </w:r>
            <w:r>
              <w:lastRenderedPageBreak/>
              <w:t xml:space="preserve">целевым программам, в </w:t>
            </w:r>
            <w:proofErr w:type="gramStart"/>
            <w:r>
              <w:t>целях</w:t>
            </w:r>
            <w:proofErr w:type="gramEnd"/>
            <w:r>
              <w:t xml:space="preserve"> реализации которых предоставляются льготы</w:t>
            </w:r>
          </w:p>
        </w:tc>
        <w:tc>
          <w:tcPr>
            <w:tcW w:w="1976" w:type="dxa"/>
            <w:gridSpan w:val="3"/>
          </w:tcPr>
          <w:p w:rsidR="00CC0D5B" w:rsidRDefault="00CC0D5B" w:rsidP="00044AF6">
            <w:pPr>
              <w:pStyle w:val="ConsPlusNormal"/>
              <w:jc w:val="center"/>
            </w:pPr>
            <w:r>
              <w:lastRenderedPageBreak/>
              <w:t>Цель муниципальной программы, ведомственной целевой программы, в целях реализации которой предоставляются льготы</w:t>
            </w:r>
          </w:p>
        </w:tc>
        <w:tc>
          <w:tcPr>
            <w:tcW w:w="1971" w:type="dxa"/>
            <w:gridSpan w:val="4"/>
          </w:tcPr>
          <w:p w:rsidR="00CC0D5B" w:rsidRDefault="00CC0D5B" w:rsidP="00044AF6">
            <w:pPr>
              <w:pStyle w:val="ConsPlusNormal"/>
              <w:jc w:val="center"/>
            </w:pPr>
            <w:r>
              <w:t>Наименование структурного элемента муниципальной программы, ведомственной целевой программы, в целях реализации которого предоставляются льготы</w:t>
            </w:r>
          </w:p>
        </w:tc>
        <w:tc>
          <w:tcPr>
            <w:tcW w:w="1899" w:type="dxa"/>
            <w:gridSpan w:val="4"/>
          </w:tcPr>
          <w:p w:rsidR="00CC0D5B" w:rsidRDefault="00CC0D5B" w:rsidP="00044AF6">
            <w:pPr>
              <w:pStyle w:val="ConsPlusNormal"/>
              <w:jc w:val="center"/>
            </w:pPr>
            <w:r>
              <w:t>Цель структурных элементов муниципальной программы, ведомственной целевой программы, в целях реализации которой предоставляются льготы</w:t>
            </w:r>
          </w:p>
        </w:tc>
        <w:tc>
          <w:tcPr>
            <w:tcW w:w="1614" w:type="dxa"/>
          </w:tcPr>
          <w:p w:rsidR="00CC0D5B" w:rsidRDefault="00CC0D5B" w:rsidP="00044AF6">
            <w:pPr>
              <w:pStyle w:val="ConsPlusNormal"/>
              <w:jc w:val="center"/>
            </w:pPr>
            <w:r>
              <w:t xml:space="preserve">Соответствие налоговых расходов целям муниципальных программ, ведомственных целевых программ, их структурных элементов и (или) целям социально-экономической политики </w:t>
            </w:r>
            <w:r>
              <w:lastRenderedPageBreak/>
              <w:t xml:space="preserve">городского округа </w:t>
            </w:r>
            <w:r w:rsidR="00B80891">
              <w:t>Тольятти</w:t>
            </w:r>
            <w:r>
              <w:t>, не относящимся к муниципальным программам, ведомственным целевым программам (прямое/косвенное)</w:t>
            </w:r>
          </w:p>
        </w:tc>
        <w:tc>
          <w:tcPr>
            <w:tcW w:w="1417" w:type="dxa"/>
            <w:gridSpan w:val="2"/>
          </w:tcPr>
          <w:p w:rsidR="00CC0D5B" w:rsidRDefault="00CC0D5B" w:rsidP="00044AF6">
            <w:pPr>
              <w:pStyle w:val="ConsPlusNormal"/>
              <w:jc w:val="center"/>
            </w:pPr>
            <w:r>
              <w:lastRenderedPageBreak/>
              <w:t xml:space="preserve">Описание обоснования взаимосвязи между налоговым расходом и целями муниципальной программы, ведомственной целевой программы (их структурных элементов) и </w:t>
            </w:r>
            <w:r>
              <w:lastRenderedPageBreak/>
              <w:t xml:space="preserve">(или) целями социально-экономической политики городского округа </w:t>
            </w:r>
            <w:r w:rsidR="00B80891">
              <w:t>Тольятти</w:t>
            </w:r>
            <w:r>
              <w:t>, не относящимися к муниципальным программам, ведомственным целевым программам</w:t>
            </w:r>
          </w:p>
        </w:tc>
      </w:tr>
      <w:tr w:rsidR="00CC0D5B" w:rsidTr="00044AF6">
        <w:tc>
          <w:tcPr>
            <w:tcW w:w="1383" w:type="dxa"/>
          </w:tcPr>
          <w:p w:rsidR="00CC0D5B" w:rsidRDefault="00CC0D5B" w:rsidP="00044AF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04" w:type="dxa"/>
            <w:gridSpan w:val="2"/>
          </w:tcPr>
          <w:p w:rsidR="00CC0D5B" w:rsidRDefault="00CC0D5B" w:rsidP="00044A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gridSpan w:val="4"/>
          </w:tcPr>
          <w:p w:rsidR="00CC0D5B" w:rsidRDefault="00CC0D5B" w:rsidP="00044A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39" w:type="dxa"/>
            <w:gridSpan w:val="5"/>
          </w:tcPr>
          <w:p w:rsidR="00CC0D5B" w:rsidRDefault="00CC0D5B" w:rsidP="00044A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76" w:type="dxa"/>
            <w:gridSpan w:val="3"/>
          </w:tcPr>
          <w:p w:rsidR="00CC0D5B" w:rsidRDefault="00CC0D5B" w:rsidP="00044A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71" w:type="dxa"/>
            <w:gridSpan w:val="4"/>
          </w:tcPr>
          <w:p w:rsidR="00CC0D5B" w:rsidRDefault="00CC0D5B" w:rsidP="00044A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99" w:type="dxa"/>
            <w:gridSpan w:val="4"/>
          </w:tcPr>
          <w:p w:rsidR="00CC0D5B" w:rsidRDefault="00CC0D5B" w:rsidP="00044A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14" w:type="dxa"/>
          </w:tcPr>
          <w:p w:rsidR="00CC0D5B" w:rsidRDefault="00CC0D5B" w:rsidP="00044A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  <w:gridSpan w:val="2"/>
          </w:tcPr>
          <w:p w:rsidR="00CC0D5B" w:rsidRDefault="00CC0D5B" w:rsidP="00044AF6">
            <w:pPr>
              <w:pStyle w:val="ConsPlusNormal"/>
              <w:jc w:val="center"/>
            </w:pPr>
            <w:r>
              <w:t>9</w:t>
            </w:r>
          </w:p>
        </w:tc>
      </w:tr>
      <w:tr w:rsidR="00CC0D5B" w:rsidTr="00044AF6">
        <w:tc>
          <w:tcPr>
            <w:tcW w:w="1383" w:type="dxa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1404" w:type="dxa"/>
            <w:gridSpan w:val="2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1610" w:type="dxa"/>
            <w:gridSpan w:val="4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2239" w:type="dxa"/>
            <w:gridSpan w:val="5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1976" w:type="dxa"/>
            <w:gridSpan w:val="3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1971" w:type="dxa"/>
            <w:gridSpan w:val="4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1899" w:type="dxa"/>
            <w:gridSpan w:val="4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1614" w:type="dxa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CC0D5B" w:rsidRDefault="00CC0D5B" w:rsidP="00044AF6">
            <w:pPr>
              <w:pStyle w:val="ConsPlusNormal"/>
            </w:pPr>
          </w:p>
        </w:tc>
      </w:tr>
      <w:tr w:rsidR="00CC0D5B" w:rsidTr="00044AF6">
        <w:tc>
          <w:tcPr>
            <w:tcW w:w="15513" w:type="dxa"/>
            <w:gridSpan w:val="26"/>
          </w:tcPr>
          <w:p w:rsidR="00CC0D5B" w:rsidRDefault="00CC0D5B" w:rsidP="00044AF6">
            <w:pPr>
              <w:pStyle w:val="ConsPlusNormal"/>
              <w:jc w:val="center"/>
              <w:outlineLvl w:val="3"/>
            </w:pPr>
            <w:r>
              <w:t xml:space="preserve">2.2. </w:t>
            </w:r>
            <w:proofErr w:type="spellStart"/>
            <w:r>
              <w:t>Востребованность</w:t>
            </w:r>
            <w:proofErr w:type="spellEnd"/>
            <w:r>
              <w:t xml:space="preserve"> плательщиками предоставленных льгот</w:t>
            </w:r>
          </w:p>
        </w:tc>
      </w:tr>
      <w:tr w:rsidR="00CC0D5B" w:rsidTr="00044AF6">
        <w:tc>
          <w:tcPr>
            <w:tcW w:w="1383" w:type="dxa"/>
            <w:vMerge w:val="restart"/>
          </w:tcPr>
          <w:p w:rsidR="00CC0D5B" w:rsidRDefault="00CC0D5B" w:rsidP="00044AF6">
            <w:pPr>
              <w:pStyle w:val="ConsPlusNormal"/>
              <w:jc w:val="center"/>
            </w:pPr>
            <w:r>
              <w:t>Наименование местного налога</w:t>
            </w:r>
          </w:p>
        </w:tc>
        <w:tc>
          <w:tcPr>
            <w:tcW w:w="1404" w:type="dxa"/>
            <w:gridSpan w:val="2"/>
            <w:vMerge w:val="restart"/>
          </w:tcPr>
          <w:p w:rsidR="00CC0D5B" w:rsidRDefault="00CC0D5B" w:rsidP="00044AF6">
            <w:pPr>
              <w:pStyle w:val="ConsPlusNormal"/>
              <w:jc w:val="center"/>
            </w:pPr>
            <w:r>
              <w:t>Наименование налогового расхода</w:t>
            </w:r>
          </w:p>
        </w:tc>
        <w:tc>
          <w:tcPr>
            <w:tcW w:w="3423" w:type="dxa"/>
            <w:gridSpan w:val="8"/>
          </w:tcPr>
          <w:p w:rsidR="00CC0D5B" w:rsidRDefault="00CC0D5B" w:rsidP="00044AF6">
            <w:pPr>
              <w:pStyle w:val="ConsPlusNormal"/>
              <w:jc w:val="center"/>
            </w:pPr>
            <w:r>
              <w:t>Численность (количество) плательщиков, воспользовавшихся правом на льготы (единиц)</w:t>
            </w:r>
          </w:p>
        </w:tc>
        <w:tc>
          <w:tcPr>
            <w:tcW w:w="2402" w:type="dxa"/>
            <w:gridSpan w:val="4"/>
            <w:vMerge w:val="restart"/>
          </w:tcPr>
          <w:p w:rsidR="00CC0D5B" w:rsidRDefault="00CC0D5B" w:rsidP="00044AF6">
            <w:pPr>
              <w:pStyle w:val="ConsPlusNormal"/>
              <w:jc w:val="center"/>
            </w:pPr>
            <w:r>
              <w:t>Показатель, характеризующий общую численность (количество) плательщиков местного налога, по которому предоставляются льготы</w:t>
            </w:r>
          </w:p>
        </w:tc>
        <w:tc>
          <w:tcPr>
            <w:tcW w:w="3417" w:type="dxa"/>
            <w:gridSpan w:val="7"/>
          </w:tcPr>
          <w:p w:rsidR="00CC0D5B" w:rsidRPr="008E3210" w:rsidRDefault="00CC0D5B" w:rsidP="008E3210">
            <w:pPr>
              <w:pStyle w:val="ConsPlusNormal"/>
              <w:jc w:val="center"/>
            </w:pPr>
            <w:r w:rsidRPr="00811E3D">
              <w:t>Общая численность (количество) плательщиков местного налога,</w:t>
            </w:r>
            <w:r w:rsidR="008E3210" w:rsidRPr="00811E3D">
              <w:t xml:space="preserve"> потенциально имеющих право на получение льготы</w:t>
            </w:r>
            <w:r w:rsidRPr="00811E3D">
              <w:t xml:space="preserve"> (единиц)</w:t>
            </w:r>
          </w:p>
        </w:tc>
        <w:tc>
          <w:tcPr>
            <w:tcW w:w="2118" w:type="dxa"/>
            <w:gridSpan w:val="3"/>
            <w:vMerge w:val="restart"/>
          </w:tcPr>
          <w:p w:rsidR="00CC0D5B" w:rsidRDefault="00CC0D5B" w:rsidP="00044AF6">
            <w:pPr>
              <w:pStyle w:val="ConsPlusNormal"/>
              <w:jc w:val="center"/>
            </w:pPr>
            <w:r>
              <w:t xml:space="preserve">Пороговое значение показателя </w:t>
            </w:r>
            <w:proofErr w:type="spellStart"/>
            <w:r>
              <w:t>востребованности</w:t>
            </w:r>
            <w:proofErr w:type="spellEnd"/>
            <w:r>
              <w:t xml:space="preserve"> налогового расхода</w:t>
            </w:r>
          </w:p>
        </w:tc>
        <w:tc>
          <w:tcPr>
            <w:tcW w:w="1366" w:type="dxa"/>
            <w:vMerge w:val="restart"/>
          </w:tcPr>
          <w:p w:rsidR="00CC0D5B" w:rsidRDefault="00CC0D5B" w:rsidP="00044AF6">
            <w:pPr>
              <w:pStyle w:val="ConsPlusNormal"/>
              <w:jc w:val="center"/>
            </w:pPr>
            <w:r>
              <w:t xml:space="preserve">Значение показателя </w:t>
            </w:r>
            <w:proofErr w:type="spellStart"/>
            <w:r>
              <w:t>востребованности</w:t>
            </w:r>
            <w:proofErr w:type="spellEnd"/>
            <w:r>
              <w:t xml:space="preserve"> налогового расхода (</w:t>
            </w:r>
            <w:proofErr w:type="spellStart"/>
            <w:r>
              <w:t>П</w:t>
            </w:r>
            <w:r>
              <w:rPr>
                <w:vertAlign w:val="subscript"/>
              </w:rPr>
              <w:t>в</w:t>
            </w:r>
            <w:proofErr w:type="spellEnd"/>
            <w:r>
              <w:t>) и его оценка</w:t>
            </w:r>
          </w:p>
        </w:tc>
      </w:tr>
      <w:tr w:rsidR="00CC0D5B" w:rsidTr="00044AF6">
        <w:tc>
          <w:tcPr>
            <w:tcW w:w="1383" w:type="dxa"/>
            <w:vMerge/>
          </w:tcPr>
          <w:p w:rsidR="00CC0D5B" w:rsidRDefault="00CC0D5B" w:rsidP="00044AF6"/>
        </w:tc>
        <w:tc>
          <w:tcPr>
            <w:tcW w:w="1404" w:type="dxa"/>
            <w:gridSpan w:val="2"/>
            <w:vMerge/>
          </w:tcPr>
          <w:p w:rsidR="00CC0D5B" w:rsidRDefault="00CC0D5B" w:rsidP="00044AF6"/>
        </w:tc>
        <w:tc>
          <w:tcPr>
            <w:tcW w:w="582" w:type="dxa"/>
          </w:tcPr>
          <w:p w:rsidR="00CC0D5B" w:rsidRDefault="00CC0D5B" w:rsidP="00044AF6">
            <w:pPr>
              <w:pStyle w:val="ConsPlusNormal"/>
              <w:jc w:val="center"/>
            </w:pPr>
            <w:r>
              <w:t>Год (i-4)</w:t>
            </w:r>
          </w:p>
        </w:tc>
        <w:tc>
          <w:tcPr>
            <w:tcW w:w="752" w:type="dxa"/>
            <w:gridSpan w:val="2"/>
          </w:tcPr>
          <w:p w:rsidR="00CC0D5B" w:rsidRDefault="00CC0D5B" w:rsidP="00044AF6">
            <w:pPr>
              <w:pStyle w:val="ConsPlusNormal"/>
              <w:jc w:val="center"/>
            </w:pPr>
            <w:r>
              <w:t>Год (i-3)</w:t>
            </w:r>
          </w:p>
        </w:tc>
        <w:tc>
          <w:tcPr>
            <w:tcW w:w="616" w:type="dxa"/>
            <w:gridSpan w:val="2"/>
          </w:tcPr>
          <w:p w:rsidR="00CC0D5B" w:rsidRDefault="00CC0D5B" w:rsidP="00044AF6">
            <w:pPr>
              <w:pStyle w:val="ConsPlusNormal"/>
              <w:jc w:val="center"/>
            </w:pPr>
            <w:r>
              <w:t>Год (i-2)</w:t>
            </w:r>
          </w:p>
        </w:tc>
        <w:tc>
          <w:tcPr>
            <w:tcW w:w="623" w:type="dxa"/>
            <w:gridSpan w:val="2"/>
          </w:tcPr>
          <w:p w:rsidR="00CC0D5B" w:rsidRDefault="00CC0D5B" w:rsidP="00044AF6">
            <w:pPr>
              <w:pStyle w:val="ConsPlusNormal"/>
              <w:jc w:val="center"/>
            </w:pPr>
            <w:r>
              <w:t>Год (i-1)</w:t>
            </w:r>
          </w:p>
        </w:tc>
        <w:tc>
          <w:tcPr>
            <w:tcW w:w="850" w:type="dxa"/>
          </w:tcPr>
          <w:p w:rsidR="00CC0D5B" w:rsidRDefault="00CC0D5B" w:rsidP="00044AF6">
            <w:pPr>
              <w:pStyle w:val="ConsPlusNormal"/>
              <w:jc w:val="center"/>
            </w:pPr>
            <w:r>
              <w:t>Отчетный год 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2402" w:type="dxa"/>
            <w:gridSpan w:val="4"/>
            <w:vMerge/>
          </w:tcPr>
          <w:p w:rsidR="00CC0D5B" w:rsidRDefault="00CC0D5B" w:rsidP="00044AF6"/>
        </w:tc>
        <w:tc>
          <w:tcPr>
            <w:tcW w:w="623" w:type="dxa"/>
            <w:gridSpan w:val="2"/>
          </w:tcPr>
          <w:p w:rsidR="00CC0D5B" w:rsidRDefault="00CC0D5B" w:rsidP="00044AF6">
            <w:pPr>
              <w:pStyle w:val="ConsPlusNormal"/>
              <w:jc w:val="center"/>
            </w:pPr>
            <w:r>
              <w:t>Год (i-4)</w:t>
            </w:r>
          </w:p>
        </w:tc>
        <w:tc>
          <w:tcPr>
            <w:tcW w:w="724" w:type="dxa"/>
          </w:tcPr>
          <w:p w:rsidR="00CC0D5B" w:rsidRDefault="00CC0D5B" w:rsidP="00044AF6">
            <w:pPr>
              <w:pStyle w:val="ConsPlusNormal"/>
              <w:jc w:val="center"/>
            </w:pPr>
            <w:r>
              <w:t>Год (i-3)</w:t>
            </w:r>
          </w:p>
        </w:tc>
        <w:tc>
          <w:tcPr>
            <w:tcW w:w="624" w:type="dxa"/>
          </w:tcPr>
          <w:p w:rsidR="00CC0D5B" w:rsidRDefault="00CC0D5B" w:rsidP="00044AF6">
            <w:pPr>
              <w:pStyle w:val="ConsPlusNormal"/>
              <w:jc w:val="center"/>
            </w:pPr>
            <w:r>
              <w:t>Год (i-2)</w:t>
            </w:r>
          </w:p>
        </w:tc>
        <w:tc>
          <w:tcPr>
            <w:tcW w:w="624" w:type="dxa"/>
          </w:tcPr>
          <w:p w:rsidR="00CC0D5B" w:rsidRDefault="00CC0D5B" w:rsidP="00044AF6">
            <w:pPr>
              <w:pStyle w:val="ConsPlusNormal"/>
              <w:jc w:val="center"/>
            </w:pPr>
            <w:r>
              <w:t>Год (i-1)</w:t>
            </w:r>
          </w:p>
        </w:tc>
        <w:tc>
          <w:tcPr>
            <w:tcW w:w="822" w:type="dxa"/>
            <w:gridSpan w:val="2"/>
          </w:tcPr>
          <w:p w:rsidR="00CC0D5B" w:rsidRDefault="00CC0D5B" w:rsidP="00044AF6">
            <w:pPr>
              <w:pStyle w:val="ConsPlusNormal"/>
              <w:jc w:val="center"/>
            </w:pPr>
            <w:r>
              <w:t>Отчетный год 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2118" w:type="dxa"/>
            <w:gridSpan w:val="3"/>
            <w:vMerge/>
          </w:tcPr>
          <w:p w:rsidR="00CC0D5B" w:rsidRDefault="00CC0D5B" w:rsidP="00044AF6"/>
        </w:tc>
        <w:tc>
          <w:tcPr>
            <w:tcW w:w="1366" w:type="dxa"/>
            <w:vMerge/>
          </w:tcPr>
          <w:p w:rsidR="00CC0D5B" w:rsidRDefault="00CC0D5B" w:rsidP="00044AF6"/>
        </w:tc>
      </w:tr>
      <w:tr w:rsidR="00CC0D5B" w:rsidTr="00044AF6">
        <w:tc>
          <w:tcPr>
            <w:tcW w:w="1383" w:type="dxa"/>
          </w:tcPr>
          <w:p w:rsidR="00CC0D5B" w:rsidRDefault="00CC0D5B" w:rsidP="00044A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04" w:type="dxa"/>
            <w:gridSpan w:val="2"/>
          </w:tcPr>
          <w:p w:rsidR="00CC0D5B" w:rsidRDefault="00CC0D5B" w:rsidP="00044A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CC0D5B" w:rsidRDefault="00CC0D5B" w:rsidP="00044A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2" w:type="dxa"/>
            <w:gridSpan w:val="2"/>
          </w:tcPr>
          <w:p w:rsidR="00CC0D5B" w:rsidRDefault="00CC0D5B" w:rsidP="00044A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6" w:type="dxa"/>
            <w:gridSpan w:val="2"/>
          </w:tcPr>
          <w:p w:rsidR="00CC0D5B" w:rsidRDefault="00CC0D5B" w:rsidP="00044A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" w:type="dxa"/>
            <w:gridSpan w:val="2"/>
          </w:tcPr>
          <w:p w:rsidR="00CC0D5B" w:rsidRDefault="00CC0D5B" w:rsidP="00044A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C0D5B" w:rsidRDefault="00CC0D5B" w:rsidP="00044A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02" w:type="dxa"/>
            <w:gridSpan w:val="4"/>
          </w:tcPr>
          <w:p w:rsidR="00CC0D5B" w:rsidRDefault="00CC0D5B" w:rsidP="00044A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" w:type="dxa"/>
            <w:gridSpan w:val="2"/>
          </w:tcPr>
          <w:p w:rsidR="00CC0D5B" w:rsidRDefault="00CC0D5B" w:rsidP="00044A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CC0D5B" w:rsidRDefault="00CC0D5B" w:rsidP="00044AF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CC0D5B" w:rsidRDefault="00CC0D5B" w:rsidP="00044AF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CC0D5B" w:rsidRDefault="00CC0D5B" w:rsidP="00044AF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2" w:type="dxa"/>
            <w:gridSpan w:val="2"/>
          </w:tcPr>
          <w:p w:rsidR="00CC0D5B" w:rsidRDefault="00CC0D5B" w:rsidP="00044AF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18" w:type="dxa"/>
            <w:gridSpan w:val="3"/>
          </w:tcPr>
          <w:p w:rsidR="00CC0D5B" w:rsidRDefault="00CC0D5B" w:rsidP="00044AF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6" w:type="dxa"/>
          </w:tcPr>
          <w:p w:rsidR="00CC0D5B" w:rsidRDefault="00CC0D5B" w:rsidP="00044AF6">
            <w:pPr>
              <w:pStyle w:val="ConsPlusNormal"/>
              <w:jc w:val="center"/>
            </w:pPr>
            <w:r>
              <w:t>15</w:t>
            </w:r>
          </w:p>
        </w:tc>
      </w:tr>
      <w:tr w:rsidR="00CC0D5B" w:rsidTr="00044AF6">
        <w:tc>
          <w:tcPr>
            <w:tcW w:w="1383" w:type="dxa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1404" w:type="dxa"/>
            <w:gridSpan w:val="2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582" w:type="dxa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752" w:type="dxa"/>
            <w:gridSpan w:val="2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616" w:type="dxa"/>
            <w:gridSpan w:val="2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623" w:type="dxa"/>
            <w:gridSpan w:val="2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850" w:type="dxa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2402" w:type="dxa"/>
            <w:gridSpan w:val="4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623" w:type="dxa"/>
            <w:gridSpan w:val="2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724" w:type="dxa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624" w:type="dxa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624" w:type="dxa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822" w:type="dxa"/>
            <w:gridSpan w:val="2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2118" w:type="dxa"/>
            <w:gridSpan w:val="3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1366" w:type="dxa"/>
          </w:tcPr>
          <w:p w:rsidR="00CC0D5B" w:rsidRDefault="00CC0D5B" w:rsidP="00044AF6">
            <w:pPr>
              <w:pStyle w:val="ConsPlusNormal"/>
            </w:pPr>
          </w:p>
        </w:tc>
      </w:tr>
      <w:tr w:rsidR="00CC0D5B" w:rsidTr="00044AF6">
        <w:tc>
          <w:tcPr>
            <w:tcW w:w="15513" w:type="dxa"/>
            <w:gridSpan w:val="26"/>
          </w:tcPr>
          <w:p w:rsidR="00CC0D5B" w:rsidRDefault="00CC0D5B" w:rsidP="00044AF6">
            <w:pPr>
              <w:pStyle w:val="ConsPlusNormal"/>
              <w:jc w:val="center"/>
              <w:outlineLvl w:val="2"/>
            </w:pPr>
            <w:r>
              <w:t>3. Оценка результативности налоговых расходов</w:t>
            </w:r>
          </w:p>
        </w:tc>
      </w:tr>
      <w:tr w:rsidR="00CC0D5B" w:rsidTr="00044AF6">
        <w:tc>
          <w:tcPr>
            <w:tcW w:w="15513" w:type="dxa"/>
            <w:gridSpan w:val="26"/>
          </w:tcPr>
          <w:p w:rsidR="00CC0D5B" w:rsidRDefault="00CC0D5B" w:rsidP="00044AF6">
            <w:pPr>
              <w:pStyle w:val="ConsPlusNormal"/>
              <w:jc w:val="center"/>
              <w:outlineLvl w:val="3"/>
            </w:pPr>
            <w:r>
              <w:t xml:space="preserve">3.1. Оценка вклада предусмотренных для плательщиков льгот в изменение значения показателя (индикатора) достижения цели (целей) муниципальной программы, ведомственной целевой программы и (или) целей социально-экономической политики городского округа </w:t>
            </w:r>
            <w:r w:rsidR="00B80891">
              <w:t>Тольятти</w:t>
            </w:r>
            <w:r>
              <w:t>, не относящихся к муниципальным программам, ведомственным целевым программам</w:t>
            </w:r>
          </w:p>
        </w:tc>
      </w:tr>
      <w:tr w:rsidR="00CC0D5B" w:rsidTr="00044AF6">
        <w:tc>
          <w:tcPr>
            <w:tcW w:w="1383" w:type="dxa"/>
          </w:tcPr>
          <w:p w:rsidR="00CC0D5B" w:rsidRDefault="00CC0D5B" w:rsidP="00044AF6">
            <w:pPr>
              <w:pStyle w:val="ConsPlusNormal"/>
              <w:jc w:val="center"/>
            </w:pPr>
            <w:r>
              <w:t>Наименование местного налога</w:t>
            </w:r>
          </w:p>
        </w:tc>
        <w:tc>
          <w:tcPr>
            <w:tcW w:w="1404" w:type="dxa"/>
            <w:gridSpan w:val="2"/>
          </w:tcPr>
          <w:p w:rsidR="00CC0D5B" w:rsidRDefault="00CC0D5B" w:rsidP="00044AF6">
            <w:pPr>
              <w:pStyle w:val="ConsPlusNormal"/>
              <w:jc w:val="center"/>
            </w:pPr>
            <w:r>
              <w:t>Наименование налогового расхода</w:t>
            </w:r>
          </w:p>
        </w:tc>
        <w:tc>
          <w:tcPr>
            <w:tcW w:w="2233" w:type="dxa"/>
            <w:gridSpan w:val="6"/>
          </w:tcPr>
          <w:p w:rsidR="00CC0D5B" w:rsidRDefault="00CC0D5B" w:rsidP="00044AF6">
            <w:pPr>
              <w:pStyle w:val="ConsPlusNormal"/>
              <w:jc w:val="center"/>
            </w:pPr>
            <w:r>
              <w:t xml:space="preserve">Показатели (индикаторы) достижения целей муниципальных </w:t>
            </w:r>
            <w:r>
              <w:lastRenderedPageBreak/>
              <w:t xml:space="preserve">программ, ведомственных целевых программ и (или) целей социально-экономической политики городского округа </w:t>
            </w:r>
            <w:r w:rsidR="00B80891">
              <w:t>Тольятти</w:t>
            </w:r>
            <w:r>
              <w:t>, не относящихся к муниципальным программам, ведомственным целевым программам, в связи с предоставлением льгот</w:t>
            </w:r>
          </w:p>
        </w:tc>
        <w:tc>
          <w:tcPr>
            <w:tcW w:w="3317" w:type="dxa"/>
            <w:gridSpan w:val="5"/>
          </w:tcPr>
          <w:p w:rsidR="00CC0D5B" w:rsidRDefault="00CC0D5B" w:rsidP="00044AF6">
            <w:pPr>
              <w:pStyle w:val="ConsPlusNormal"/>
              <w:jc w:val="center"/>
            </w:pPr>
            <w:r>
              <w:lastRenderedPageBreak/>
              <w:t>Значения показателей (индикаторов) достижения целей муниципальных программ, ведомственных целевых программ и (или) целей социально-</w:t>
            </w:r>
            <w:r>
              <w:lastRenderedPageBreak/>
              <w:t xml:space="preserve">экономической политики городского округа </w:t>
            </w:r>
            <w:r w:rsidR="00B80891">
              <w:t>Тольятти</w:t>
            </w:r>
            <w:r>
              <w:t>, не относящихся к муниципальным программам, ведомственным целевым программам, в отчетном финансовом году с учетом предоставления льгот</w:t>
            </w:r>
          </w:p>
        </w:tc>
        <w:tc>
          <w:tcPr>
            <w:tcW w:w="3295" w:type="dxa"/>
            <w:gridSpan w:val="7"/>
          </w:tcPr>
          <w:p w:rsidR="00CC0D5B" w:rsidRDefault="00CC0D5B" w:rsidP="00044AF6">
            <w:pPr>
              <w:pStyle w:val="ConsPlusNormal"/>
              <w:jc w:val="center"/>
            </w:pPr>
            <w:r>
              <w:lastRenderedPageBreak/>
              <w:t>Значения показателей (индикаторов) достижения целей муниципальных программ, ведомственных целевых программ и (или) целей социально-</w:t>
            </w:r>
            <w:r>
              <w:lastRenderedPageBreak/>
              <w:t xml:space="preserve">экономической политики городского округа </w:t>
            </w:r>
            <w:r w:rsidR="00B80891">
              <w:t>Тольятти</w:t>
            </w:r>
            <w:r>
              <w:t>, не относящихся к муниципальным программам, ведомственным целевым программам, в отчетном финансовом году без учета предоставления льгот</w:t>
            </w:r>
          </w:p>
        </w:tc>
        <w:tc>
          <w:tcPr>
            <w:tcW w:w="2515" w:type="dxa"/>
            <w:gridSpan w:val="4"/>
          </w:tcPr>
          <w:p w:rsidR="00CC0D5B" w:rsidRDefault="00CC0D5B" w:rsidP="00044AF6">
            <w:pPr>
              <w:pStyle w:val="ConsPlusNormal"/>
              <w:jc w:val="center"/>
            </w:pPr>
            <w:r>
              <w:lastRenderedPageBreak/>
              <w:t>Разница между значениями показателей (</w:t>
            </w:r>
            <w:hyperlink w:anchor="P327" w:history="1">
              <w:r>
                <w:rPr>
                  <w:color w:val="0000FF"/>
                </w:rPr>
                <w:t>гр. 4</w:t>
              </w:r>
            </w:hyperlink>
            <w:r>
              <w:t xml:space="preserve"> - </w:t>
            </w:r>
            <w:hyperlink w:anchor="P328" w:history="1">
              <w:r>
                <w:rPr>
                  <w:color w:val="0000FF"/>
                </w:rPr>
                <w:t>гр. 5</w:t>
              </w:r>
            </w:hyperlink>
            <w:r>
              <w:t xml:space="preserve">), оценка вклада льготы в достижение </w:t>
            </w:r>
            <w:r>
              <w:lastRenderedPageBreak/>
              <w:t>соответствующих целей</w:t>
            </w:r>
          </w:p>
        </w:tc>
        <w:tc>
          <w:tcPr>
            <w:tcW w:w="1366" w:type="dxa"/>
          </w:tcPr>
          <w:p w:rsidR="00CC0D5B" w:rsidRDefault="00CC0D5B" w:rsidP="00044AF6">
            <w:pPr>
              <w:pStyle w:val="ConsPlusNormal"/>
              <w:jc w:val="center"/>
            </w:pPr>
            <w:r>
              <w:lastRenderedPageBreak/>
              <w:t>Комментарии</w:t>
            </w:r>
          </w:p>
        </w:tc>
      </w:tr>
      <w:tr w:rsidR="00CC0D5B" w:rsidTr="00044AF6">
        <w:tc>
          <w:tcPr>
            <w:tcW w:w="1383" w:type="dxa"/>
          </w:tcPr>
          <w:p w:rsidR="00CC0D5B" w:rsidRDefault="00CC0D5B" w:rsidP="00044AF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04" w:type="dxa"/>
            <w:gridSpan w:val="2"/>
          </w:tcPr>
          <w:p w:rsidR="00CC0D5B" w:rsidRDefault="00CC0D5B" w:rsidP="00044A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33" w:type="dxa"/>
            <w:gridSpan w:val="6"/>
          </w:tcPr>
          <w:p w:rsidR="00CC0D5B" w:rsidRDefault="00CC0D5B" w:rsidP="00044A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17" w:type="dxa"/>
            <w:gridSpan w:val="5"/>
          </w:tcPr>
          <w:p w:rsidR="00CC0D5B" w:rsidRDefault="00CC0D5B" w:rsidP="00044AF6">
            <w:pPr>
              <w:pStyle w:val="ConsPlusNormal"/>
              <w:jc w:val="center"/>
            </w:pPr>
            <w:bookmarkStart w:id="1" w:name="P327"/>
            <w:bookmarkEnd w:id="1"/>
            <w:r>
              <w:t>4</w:t>
            </w:r>
          </w:p>
        </w:tc>
        <w:tc>
          <w:tcPr>
            <w:tcW w:w="3295" w:type="dxa"/>
            <w:gridSpan w:val="7"/>
          </w:tcPr>
          <w:p w:rsidR="00CC0D5B" w:rsidRDefault="00CC0D5B" w:rsidP="00044AF6">
            <w:pPr>
              <w:pStyle w:val="ConsPlusNormal"/>
              <w:jc w:val="center"/>
            </w:pPr>
            <w:bookmarkStart w:id="2" w:name="P328"/>
            <w:bookmarkEnd w:id="2"/>
            <w:r>
              <w:t>5</w:t>
            </w:r>
          </w:p>
        </w:tc>
        <w:tc>
          <w:tcPr>
            <w:tcW w:w="2515" w:type="dxa"/>
            <w:gridSpan w:val="4"/>
          </w:tcPr>
          <w:p w:rsidR="00CC0D5B" w:rsidRDefault="00CC0D5B" w:rsidP="00044A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6" w:type="dxa"/>
          </w:tcPr>
          <w:p w:rsidR="00CC0D5B" w:rsidRDefault="00CC0D5B" w:rsidP="00044AF6">
            <w:pPr>
              <w:pStyle w:val="ConsPlusNormal"/>
              <w:jc w:val="center"/>
            </w:pPr>
            <w:r>
              <w:t>7</w:t>
            </w:r>
          </w:p>
        </w:tc>
      </w:tr>
      <w:tr w:rsidR="00CC0D5B" w:rsidTr="00044AF6">
        <w:tc>
          <w:tcPr>
            <w:tcW w:w="1383" w:type="dxa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1404" w:type="dxa"/>
            <w:gridSpan w:val="2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2233" w:type="dxa"/>
            <w:gridSpan w:val="6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3317" w:type="dxa"/>
            <w:gridSpan w:val="5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3295" w:type="dxa"/>
            <w:gridSpan w:val="7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2515" w:type="dxa"/>
            <w:gridSpan w:val="4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1366" w:type="dxa"/>
          </w:tcPr>
          <w:p w:rsidR="00CC0D5B" w:rsidRDefault="00CC0D5B" w:rsidP="00044AF6">
            <w:pPr>
              <w:pStyle w:val="ConsPlusNormal"/>
            </w:pPr>
          </w:p>
        </w:tc>
      </w:tr>
      <w:tr w:rsidR="00CC0D5B" w:rsidTr="00044AF6">
        <w:tc>
          <w:tcPr>
            <w:tcW w:w="15513" w:type="dxa"/>
            <w:gridSpan w:val="26"/>
          </w:tcPr>
          <w:p w:rsidR="00CC0D5B" w:rsidRDefault="00CC0D5B" w:rsidP="00044AF6">
            <w:pPr>
              <w:pStyle w:val="ConsPlusNormal"/>
              <w:jc w:val="center"/>
              <w:outlineLvl w:val="2"/>
            </w:pPr>
            <w:r>
              <w:t>3.2. Оценка бюджетной эффективности налоговых расходов</w:t>
            </w:r>
          </w:p>
        </w:tc>
      </w:tr>
      <w:tr w:rsidR="00CC0D5B" w:rsidTr="00044AF6">
        <w:tc>
          <w:tcPr>
            <w:tcW w:w="15513" w:type="dxa"/>
            <w:gridSpan w:val="26"/>
          </w:tcPr>
          <w:p w:rsidR="00CC0D5B" w:rsidRDefault="00CC0D5B" w:rsidP="00044AF6">
            <w:pPr>
              <w:pStyle w:val="ConsPlusNormal"/>
              <w:jc w:val="center"/>
              <w:outlineLvl w:val="3"/>
            </w:pPr>
            <w:r>
              <w:t xml:space="preserve">3.2.1. Сравнительный анализ результативности предоставления льгот в отчетном финансовом году и результативности применения альтернативных механизмов достижения цели (целей) муниципальной программы, ведомственной целевой программы и (или) целей социально-экономической политики городского округа </w:t>
            </w:r>
            <w:r w:rsidR="00B80891">
              <w:t>Тольятти</w:t>
            </w:r>
            <w:r>
              <w:t>, не относящихся к муниципальным программам, ведомственным целевым программам</w:t>
            </w:r>
          </w:p>
        </w:tc>
      </w:tr>
      <w:tr w:rsidR="00CC0D5B" w:rsidTr="00044AF6">
        <w:tc>
          <w:tcPr>
            <w:tcW w:w="1383" w:type="dxa"/>
          </w:tcPr>
          <w:p w:rsidR="00CC0D5B" w:rsidRDefault="00CC0D5B" w:rsidP="00044AF6">
            <w:pPr>
              <w:pStyle w:val="ConsPlusNormal"/>
              <w:jc w:val="center"/>
            </w:pPr>
            <w:r>
              <w:t>Наименование местного налога</w:t>
            </w:r>
          </w:p>
        </w:tc>
        <w:tc>
          <w:tcPr>
            <w:tcW w:w="1404" w:type="dxa"/>
            <w:gridSpan w:val="2"/>
          </w:tcPr>
          <w:p w:rsidR="00CC0D5B" w:rsidRDefault="00CC0D5B" w:rsidP="00044AF6">
            <w:pPr>
              <w:pStyle w:val="ConsPlusNormal"/>
              <w:jc w:val="center"/>
            </w:pPr>
            <w:r>
              <w:t>Наименование налогового расхода</w:t>
            </w:r>
          </w:p>
        </w:tc>
        <w:tc>
          <w:tcPr>
            <w:tcW w:w="2573" w:type="dxa"/>
            <w:gridSpan w:val="7"/>
          </w:tcPr>
          <w:p w:rsidR="00CC0D5B" w:rsidRDefault="00CC0D5B" w:rsidP="00044AF6">
            <w:pPr>
              <w:pStyle w:val="ConsPlusNormal"/>
              <w:jc w:val="center"/>
            </w:pPr>
            <w:r>
              <w:t>Объем льгот, представленных плательщикам в отчетном финансовом году (тыс. рублей)</w:t>
            </w:r>
          </w:p>
        </w:tc>
        <w:tc>
          <w:tcPr>
            <w:tcW w:w="1984" w:type="dxa"/>
            <w:gridSpan w:val="3"/>
          </w:tcPr>
          <w:p w:rsidR="00CC0D5B" w:rsidRDefault="00CC0D5B" w:rsidP="00044AF6">
            <w:pPr>
              <w:pStyle w:val="ConsPlusNormal"/>
              <w:jc w:val="center"/>
            </w:pPr>
            <w:r>
              <w:t xml:space="preserve">Прирост показателя (индикатора) достижения цели (целей) муниципальных программ, ведомственных целевых программ и (или) целей социально-экономической политики городского округа </w:t>
            </w:r>
            <w:r w:rsidR="00B80891">
              <w:t>Тольятти</w:t>
            </w:r>
            <w:r>
              <w:t xml:space="preserve">, не относящихся к муниципальным программам, ведомственным целевым программам, в связи </w:t>
            </w:r>
            <w:r>
              <w:lastRenderedPageBreak/>
              <w:t>с предоставлением льгот на 1 рубль налоговых расходов</w:t>
            </w:r>
          </w:p>
        </w:tc>
        <w:tc>
          <w:tcPr>
            <w:tcW w:w="1494" w:type="dxa"/>
            <w:gridSpan w:val="3"/>
          </w:tcPr>
          <w:p w:rsidR="00CC0D5B" w:rsidRDefault="00CC0D5B" w:rsidP="00044AF6">
            <w:pPr>
              <w:pStyle w:val="ConsPlusNormal"/>
              <w:jc w:val="center"/>
            </w:pPr>
            <w:r>
              <w:lastRenderedPageBreak/>
              <w:t>Вид альтернативного механизма</w:t>
            </w:r>
          </w:p>
        </w:tc>
        <w:tc>
          <w:tcPr>
            <w:tcW w:w="1745" w:type="dxa"/>
            <w:gridSpan w:val="3"/>
          </w:tcPr>
          <w:p w:rsidR="00CC0D5B" w:rsidRDefault="00CC0D5B" w:rsidP="00044AF6">
            <w:pPr>
              <w:pStyle w:val="ConsPlusNormal"/>
              <w:jc w:val="center"/>
            </w:pPr>
            <w:r>
              <w:t xml:space="preserve">Объем расходов бюджета городского округа </w:t>
            </w:r>
            <w:r w:rsidR="00B80891">
              <w:t>Тольятти</w:t>
            </w:r>
            <w:r>
              <w:t xml:space="preserve"> в случае применения альтернативных механизмов достижения цели (целей) муниципальной программы, ведомственной целевой программы и (или) целей социально-экономической политики городского округа </w:t>
            </w:r>
            <w:r w:rsidR="00B80891">
              <w:t>Тольятти</w:t>
            </w:r>
            <w:r>
              <w:t xml:space="preserve">, не </w:t>
            </w:r>
            <w:r>
              <w:lastRenderedPageBreak/>
              <w:t>относящихся к муниципальным программам, ведомственным целевым программам (тыс. рублей)</w:t>
            </w:r>
          </w:p>
        </w:tc>
        <w:tc>
          <w:tcPr>
            <w:tcW w:w="1899" w:type="dxa"/>
            <w:gridSpan w:val="4"/>
          </w:tcPr>
          <w:p w:rsidR="00CC0D5B" w:rsidRDefault="00CC0D5B" w:rsidP="00044AF6">
            <w:pPr>
              <w:pStyle w:val="ConsPlusNormal"/>
              <w:jc w:val="center"/>
            </w:pPr>
            <w:r>
              <w:lastRenderedPageBreak/>
              <w:t xml:space="preserve">Прирост показателя (индикатора) достижения цели (целей) муниципальных программ, ведомственных целевых программ и (или) целей социально-экономической политики городского округа </w:t>
            </w:r>
            <w:r w:rsidR="00B80891">
              <w:t>Тольятти</w:t>
            </w:r>
            <w:r>
              <w:t xml:space="preserve">, не относящихся к муниципальным программам, ведомственным целевым </w:t>
            </w:r>
            <w:r>
              <w:lastRenderedPageBreak/>
              <w:t xml:space="preserve">программам, в связи с применением альтернативного механизма на 1 рубль расходов бюджета городского округа </w:t>
            </w:r>
            <w:r w:rsidR="00B80891">
              <w:t>Тольятти</w:t>
            </w:r>
          </w:p>
        </w:tc>
        <w:tc>
          <w:tcPr>
            <w:tcW w:w="1665" w:type="dxa"/>
            <w:gridSpan w:val="2"/>
          </w:tcPr>
          <w:p w:rsidR="00CC0D5B" w:rsidRDefault="00CC0D5B" w:rsidP="00044AF6">
            <w:pPr>
              <w:pStyle w:val="ConsPlusNormal"/>
              <w:jc w:val="center"/>
            </w:pPr>
            <w:r>
              <w:lastRenderedPageBreak/>
              <w:t>Сравнение видов муниципальной поддержки</w:t>
            </w:r>
          </w:p>
        </w:tc>
        <w:tc>
          <w:tcPr>
            <w:tcW w:w="1366" w:type="dxa"/>
          </w:tcPr>
          <w:p w:rsidR="00CC0D5B" w:rsidRDefault="00CC0D5B" w:rsidP="00044AF6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CC0D5B" w:rsidTr="00044AF6">
        <w:tc>
          <w:tcPr>
            <w:tcW w:w="1383" w:type="dxa"/>
          </w:tcPr>
          <w:p w:rsidR="00CC0D5B" w:rsidRDefault="00CC0D5B" w:rsidP="00044AF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04" w:type="dxa"/>
            <w:gridSpan w:val="2"/>
          </w:tcPr>
          <w:p w:rsidR="00CC0D5B" w:rsidRDefault="00CC0D5B" w:rsidP="00044A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73" w:type="dxa"/>
            <w:gridSpan w:val="7"/>
          </w:tcPr>
          <w:p w:rsidR="00CC0D5B" w:rsidRDefault="00CC0D5B" w:rsidP="00044A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gridSpan w:val="3"/>
          </w:tcPr>
          <w:p w:rsidR="00CC0D5B" w:rsidRDefault="00CC0D5B" w:rsidP="00044A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4" w:type="dxa"/>
            <w:gridSpan w:val="3"/>
          </w:tcPr>
          <w:p w:rsidR="00CC0D5B" w:rsidRDefault="00CC0D5B" w:rsidP="00044A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45" w:type="dxa"/>
            <w:gridSpan w:val="3"/>
          </w:tcPr>
          <w:p w:rsidR="00CC0D5B" w:rsidRDefault="00CC0D5B" w:rsidP="00044A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99" w:type="dxa"/>
            <w:gridSpan w:val="4"/>
          </w:tcPr>
          <w:p w:rsidR="00CC0D5B" w:rsidRDefault="00CC0D5B" w:rsidP="00044A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65" w:type="dxa"/>
            <w:gridSpan w:val="2"/>
          </w:tcPr>
          <w:p w:rsidR="00CC0D5B" w:rsidRDefault="00CC0D5B" w:rsidP="00044A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6" w:type="dxa"/>
          </w:tcPr>
          <w:p w:rsidR="00CC0D5B" w:rsidRDefault="00CC0D5B" w:rsidP="00044AF6">
            <w:pPr>
              <w:pStyle w:val="ConsPlusNormal"/>
              <w:jc w:val="center"/>
            </w:pPr>
            <w:r>
              <w:t>9</w:t>
            </w:r>
          </w:p>
        </w:tc>
      </w:tr>
      <w:tr w:rsidR="00CC0D5B" w:rsidTr="00044AF6">
        <w:tc>
          <w:tcPr>
            <w:tcW w:w="1383" w:type="dxa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1404" w:type="dxa"/>
            <w:gridSpan w:val="2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2573" w:type="dxa"/>
            <w:gridSpan w:val="7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1984" w:type="dxa"/>
            <w:gridSpan w:val="3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1494" w:type="dxa"/>
            <w:gridSpan w:val="3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1745" w:type="dxa"/>
            <w:gridSpan w:val="3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1899" w:type="dxa"/>
            <w:gridSpan w:val="4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1665" w:type="dxa"/>
            <w:gridSpan w:val="2"/>
          </w:tcPr>
          <w:p w:rsidR="00CC0D5B" w:rsidRDefault="00CC0D5B" w:rsidP="00044AF6">
            <w:pPr>
              <w:pStyle w:val="ConsPlusNormal"/>
            </w:pPr>
          </w:p>
        </w:tc>
        <w:tc>
          <w:tcPr>
            <w:tcW w:w="1366" w:type="dxa"/>
          </w:tcPr>
          <w:p w:rsidR="00CC0D5B" w:rsidRDefault="00CC0D5B" w:rsidP="00044AF6">
            <w:pPr>
              <w:pStyle w:val="ConsPlusNormal"/>
            </w:pPr>
          </w:p>
        </w:tc>
      </w:tr>
    </w:tbl>
    <w:p w:rsidR="00573178" w:rsidRDefault="00573178"/>
    <w:sectPr w:rsidR="00573178" w:rsidSect="00C8743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0D5B"/>
    <w:rsid w:val="002F6107"/>
    <w:rsid w:val="00300947"/>
    <w:rsid w:val="00410D8A"/>
    <w:rsid w:val="004E7C65"/>
    <w:rsid w:val="00573178"/>
    <w:rsid w:val="00614401"/>
    <w:rsid w:val="00811E3D"/>
    <w:rsid w:val="008E3210"/>
    <w:rsid w:val="00B35FBC"/>
    <w:rsid w:val="00B4760A"/>
    <w:rsid w:val="00B523F8"/>
    <w:rsid w:val="00B80891"/>
    <w:rsid w:val="00C52050"/>
    <w:rsid w:val="00C8743B"/>
    <w:rsid w:val="00CA1E4D"/>
    <w:rsid w:val="00CC0D5B"/>
    <w:rsid w:val="00F1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D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mib</dc:creator>
  <cp:lastModifiedBy>mib</cp:lastModifiedBy>
  <cp:revision>9</cp:revision>
  <dcterms:created xsi:type="dcterms:W3CDTF">2021-04-12T10:53:00Z</dcterms:created>
  <dcterms:modified xsi:type="dcterms:W3CDTF">2021-04-19T09:01:00Z</dcterms:modified>
</cp:coreProperties>
</file>