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 xml:space="preserve">Приложение </w:t>
      </w:r>
      <w:r>
        <w:rPr>
          <w:rFonts w:ascii="Times New Roman" w:hAnsi="Times New Roman" w:cs="Times New Roman"/>
          <w:b w:val="0"/>
          <w:sz w:val="20"/>
        </w:rPr>
        <w:t>2</w:t>
      </w:r>
      <w:r w:rsidRPr="00CB1BCB">
        <w:rPr>
          <w:rFonts w:ascii="Times New Roman" w:hAnsi="Times New Roman" w:cs="Times New Roman"/>
          <w:b w:val="0"/>
          <w:sz w:val="20"/>
        </w:rPr>
        <w:t xml:space="preserve"> </w:t>
      </w:r>
    </w:p>
    <w:p w:rsid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 xml:space="preserve">городского округа Тольятти </w:t>
      </w:r>
    </w:p>
    <w:p w:rsid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от _______________ № _____________</w:t>
      </w:r>
    </w:p>
    <w:p w:rsid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Приложение №</w:t>
      </w:r>
      <w:r w:rsidRPr="00CB1BCB">
        <w:rPr>
          <w:rFonts w:ascii="Times New Roman" w:hAnsi="Times New Roman" w:cs="Times New Roman"/>
          <w:b w:val="0"/>
          <w:sz w:val="20"/>
        </w:rPr>
        <w:t xml:space="preserve"> 2</w:t>
      </w: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к Муниципальной программе</w:t>
      </w: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"Содержание и ремонт объектов</w:t>
      </w: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и сетей инженерной инфраструктуры</w:t>
      </w: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городского округа Тольятти</w:t>
      </w:r>
    </w:p>
    <w:p w:rsidR="00CB1BCB" w:rsidRPr="00CB1BCB" w:rsidRDefault="00CB1BCB" w:rsidP="00CB1BC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B1BCB">
        <w:rPr>
          <w:rFonts w:ascii="Times New Roman" w:hAnsi="Times New Roman" w:cs="Times New Roman"/>
          <w:b w:val="0"/>
          <w:sz w:val="20"/>
        </w:rPr>
        <w:t>на 2023 - 2027 годы"</w:t>
      </w:r>
    </w:p>
    <w:p w:rsidR="00CB1BCB" w:rsidRDefault="00CB1BCB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B0F10" w:rsidRPr="00CB1BCB" w:rsidRDefault="003B0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B1BCB">
        <w:rPr>
          <w:rFonts w:ascii="Times New Roman" w:hAnsi="Times New Roman" w:cs="Times New Roman"/>
          <w:sz w:val="20"/>
        </w:rPr>
        <w:t>ПОКАЗАТЕЛИ (ИНДИКАТОРЫ) МУНИЦИПАЛЬНОЙ ПРОГРАММЫ</w:t>
      </w:r>
    </w:p>
    <w:p w:rsidR="003B0F10" w:rsidRPr="00CB1BCB" w:rsidRDefault="003B0F10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W w:w="537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775"/>
        <w:gridCol w:w="3122"/>
        <w:gridCol w:w="634"/>
        <w:gridCol w:w="641"/>
        <w:gridCol w:w="626"/>
        <w:gridCol w:w="561"/>
        <w:gridCol w:w="656"/>
        <w:gridCol w:w="671"/>
        <w:gridCol w:w="619"/>
      </w:tblGrid>
      <w:tr w:rsidR="00C527B4" w:rsidRPr="00CB1BCB" w:rsidTr="00C527B4">
        <w:tc>
          <w:tcPr>
            <w:tcW w:w="224" w:type="pct"/>
            <w:vMerge w:val="restart"/>
          </w:tcPr>
          <w:p w:rsidR="003B0F10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86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447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(индикаторов)</w:t>
            </w:r>
          </w:p>
        </w:tc>
        <w:tc>
          <w:tcPr>
            <w:tcW w:w="294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7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52" w:type="pct"/>
            <w:gridSpan w:val="5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(индикаторов) по годам</w:t>
            </w:r>
          </w:p>
        </w:tc>
      </w:tr>
      <w:tr w:rsidR="00C527B4" w:rsidRPr="00CB1BCB" w:rsidTr="00C527B4">
        <w:trPr>
          <w:trHeight w:val="207"/>
        </w:trPr>
        <w:tc>
          <w:tcPr>
            <w:tcW w:w="224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527B4" w:rsidRPr="00CB1BCB" w:rsidTr="00C527B4">
        <w:trPr>
          <w:trHeight w:val="171"/>
        </w:trPr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B1BCB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3B0F10" w:rsidRPr="00CB1BCB" w:rsidTr="00C527B4">
        <w:trPr>
          <w:trHeight w:val="393"/>
        </w:trPr>
        <w:tc>
          <w:tcPr>
            <w:tcW w:w="5000" w:type="pct"/>
            <w:gridSpan w:val="10"/>
          </w:tcPr>
          <w:p w:rsidR="003B0F10" w:rsidRPr="00CB1BCB" w:rsidRDefault="003B0F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Цель: обеспечение надежности функционирования систем теплоснабжения, газоснабжения, водоснабжения, водоотведения и уличного (наружного) освещения городского округа Тольятти</w:t>
            </w:r>
          </w:p>
        </w:tc>
      </w:tr>
      <w:tr w:rsidR="003B0F10" w:rsidRPr="00CB1BCB" w:rsidTr="00C527B4">
        <w:trPr>
          <w:trHeight w:val="431"/>
        </w:trPr>
        <w:tc>
          <w:tcPr>
            <w:tcW w:w="5000" w:type="pct"/>
            <w:gridSpan w:val="10"/>
          </w:tcPr>
          <w:p w:rsidR="003B0F10" w:rsidRPr="00CB1BCB" w:rsidRDefault="003B0F1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содержания объектов и сетей инженерной инфраструктуры, относящихся к муниципальной собственности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Содержание систем водопроводов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Протяженность сетей систем водопроводов, находящихся в исправном состоянии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средств электрозащиты, установленных на газопроводе в пос. 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Поволжский</w:t>
            </w:r>
            <w:proofErr w:type="gramEnd"/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станций электрозащиты, установленных на газопроводе в пос. 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Поволжский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, находящихся в технически исправном состоянии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Техническое содержание и эксплуатация газового оборудования, в том числе поставка и транспортировка газа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Доля газового оборудования, находящегося в технически исправном состоянии, от общего количества оборудования газоснабжения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Гидравлическая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 опрессовка тепловых сетей к жилищному фонду Автозаводского района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Доля опрессованных тепловых сетей от общего количества тепловых сетей к жилищному фонду Автозаводского района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Содержание, ремонт и техническое обслуживание фонтанов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фонтанов, находящихся в исправном состоянии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527B4" w:rsidRPr="00CB1BCB" w:rsidTr="00C527B4">
        <w:tc>
          <w:tcPr>
            <w:tcW w:w="224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286" w:type="pct"/>
          </w:tcPr>
          <w:p w:rsidR="00CB1BCB" w:rsidRPr="00CB1BCB" w:rsidRDefault="00CB1BC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Прочистка сетей водоотведения</w:t>
            </w:r>
          </w:p>
        </w:tc>
        <w:tc>
          <w:tcPr>
            <w:tcW w:w="1447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Длина прочищенных сетей водоотведения</w:t>
            </w:r>
          </w:p>
        </w:tc>
        <w:tc>
          <w:tcPr>
            <w:tcW w:w="294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90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60" w:type="pct"/>
          </w:tcPr>
          <w:p w:rsidR="00CB1BCB" w:rsidRPr="00CB1BCB" w:rsidRDefault="00CB1BCB" w:rsidP="003737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04" w:type="pct"/>
          </w:tcPr>
          <w:p w:rsidR="00CB1BCB" w:rsidRPr="00CB1BCB" w:rsidRDefault="00CB1BCB" w:rsidP="003737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11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87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 работ на объекты инженерной инфраструктуры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и технических паспортов, разработанных на объекты инженерной инфраструктуры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подземных вод контрольно-наблюдательных скважин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контрольно-наблюдательных скважин, на которых проведен мониторинг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27B4" w:rsidRPr="00CB1BCB" w:rsidTr="00C527B4">
        <w:tc>
          <w:tcPr>
            <w:tcW w:w="224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286" w:type="pct"/>
            <w:vMerge w:val="restar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</w:t>
            </w:r>
            <w:r w:rsidRPr="00CB1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 и водоотведения г.о. Тольятти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актуализированных </w:t>
            </w:r>
            <w:r w:rsidRPr="00CB1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схем, в том числе частично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7B4" w:rsidRPr="00CB1BCB" w:rsidTr="00C527B4">
        <w:tc>
          <w:tcPr>
            <w:tcW w:w="224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технических заданий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 w:rsidP="00C52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Энергоснабжение насосных станций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насосных станций, обеспеченных электричеством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:rsidR="00CB1BCB" w:rsidRPr="00CB1BCB" w:rsidRDefault="00CB1B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0F10" w:rsidRPr="00CB1BCB" w:rsidTr="00C527B4">
        <w:tc>
          <w:tcPr>
            <w:tcW w:w="5000" w:type="pct"/>
            <w:gridSpan w:val="10"/>
          </w:tcPr>
          <w:p w:rsidR="003B0F10" w:rsidRPr="00CB1BCB" w:rsidRDefault="003B0F10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Задача 2: устранение аварийных ситуаций на оборудовании и сетях инженерной инфраструктуры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Ремонт сетей тепл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, газо-, водоснабжения, водоотведения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сетей тепл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, газо-, водоснабжения, водоотведения от общего количества этих сетей, находящихся в аварийном состоянии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Приведение в технически исправное состояние системы противопожарного водопровода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Уровень исправности системы противопожарного водопровода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B0F10" w:rsidRPr="00CB1BCB" w:rsidTr="00C527B4">
        <w:tc>
          <w:tcPr>
            <w:tcW w:w="5000" w:type="pct"/>
            <w:gridSpan w:val="10"/>
          </w:tcPr>
          <w:p w:rsidR="003B0F10" w:rsidRPr="00CB1BCB" w:rsidRDefault="003B0F10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Задача 3: содержание в нормативном состоянии ливневой канализации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Содержание сетей и сооружений ливневой канализации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устраненных неисправностей в сетях и сооружениях ливневой канализации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527B4" w:rsidRPr="00CB1BCB" w:rsidTr="00C527B4">
        <w:tc>
          <w:tcPr>
            <w:tcW w:w="224" w:type="pct"/>
            <w:vMerge w:val="restar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286" w:type="pct"/>
            <w:vMerge w:val="restar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Ремонт сетей и сооружений ливневой канализации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Длина отремонтированных сетей ливневой канализации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1B363C" w:rsidRPr="001B363C" w:rsidRDefault="001B36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C527B4" w:rsidRPr="00CB1BCB" w:rsidTr="00C527B4">
        <w:tc>
          <w:tcPr>
            <w:tcW w:w="224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объектов, сооружений ливневой канализации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1B363C" w:rsidRPr="001B363C" w:rsidRDefault="001B36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Водоотведение ливневых стоков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Объем отведенных сточных вод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5876</w:t>
            </w:r>
          </w:p>
        </w:tc>
        <w:tc>
          <w:tcPr>
            <w:tcW w:w="290" w:type="pct"/>
          </w:tcPr>
          <w:p w:rsidR="00C9409C" w:rsidRPr="00CF0E3F" w:rsidRDefault="00CF0E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E3F">
              <w:rPr>
                <w:rFonts w:ascii="Times New Roman" w:hAnsi="Times New Roman" w:cs="Times New Roman"/>
                <w:sz w:val="20"/>
                <w:szCs w:val="20"/>
              </w:rPr>
              <w:t>3 385</w:t>
            </w:r>
          </w:p>
        </w:tc>
        <w:tc>
          <w:tcPr>
            <w:tcW w:w="260" w:type="pct"/>
          </w:tcPr>
          <w:p w:rsidR="00CF0E3F" w:rsidRPr="00CF0E3F" w:rsidRDefault="00CF0E3F" w:rsidP="00CF0E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0E3F">
              <w:rPr>
                <w:rFonts w:ascii="Times New Roman" w:hAnsi="Times New Roman" w:cs="Times New Roman"/>
                <w:sz w:val="20"/>
                <w:szCs w:val="20"/>
              </w:rPr>
              <w:t>3385</w:t>
            </w:r>
          </w:p>
        </w:tc>
        <w:tc>
          <w:tcPr>
            <w:tcW w:w="304" w:type="pct"/>
          </w:tcPr>
          <w:p w:rsidR="00CF0E3F" w:rsidRPr="00CF0E3F" w:rsidRDefault="00CF0E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F0E3F">
              <w:rPr>
                <w:rFonts w:ascii="Times New Roman" w:hAnsi="Times New Roman" w:cs="Times New Roman"/>
                <w:sz w:val="20"/>
                <w:szCs w:val="20"/>
              </w:rPr>
              <w:t>3385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5876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5876</w:t>
            </w:r>
          </w:p>
        </w:tc>
      </w:tr>
      <w:tr w:rsidR="003B0F10" w:rsidRPr="00CB1BCB" w:rsidTr="00C527B4">
        <w:tc>
          <w:tcPr>
            <w:tcW w:w="5000" w:type="pct"/>
            <w:gridSpan w:val="10"/>
          </w:tcPr>
          <w:p w:rsidR="003B0F10" w:rsidRPr="00CB1BCB" w:rsidRDefault="003B0F1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Задача 4: обеспечение поддержания в технически исправном эксплуатационном состоянии сетей уличного (наружного) освещения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Энергоснабжение. Поставка электрической энергии для уличного (наружного) освещения магистральных улиц и дорог, улиц местного значения и кварталов городского округа Тольятти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Количество часов горения установок наружного освещения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(наружного) освещения магистральных и внутриквартальных улиц и дорог городского округа Тольятти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Процент горения светильников, установок наружного освещения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527B4" w:rsidRPr="00CB1BCB" w:rsidTr="00C527B4">
        <w:tc>
          <w:tcPr>
            <w:tcW w:w="22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286" w:type="pct"/>
          </w:tcPr>
          <w:p w:rsidR="003B0F10" w:rsidRPr="00CB1BCB" w:rsidRDefault="003B0F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Ремонтно-эксплуатационное обслуживание (РЭО) уличного (наружного) освещения магистральных улиц и дорог, улиц местного значения и кварталов городского округа Тольятти</w:t>
            </w:r>
          </w:p>
        </w:tc>
        <w:tc>
          <w:tcPr>
            <w:tcW w:w="144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Доля выполненных работ </w:t>
            </w:r>
            <w:proofErr w:type="gramStart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B1BCB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29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4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</w:tcPr>
          <w:p w:rsidR="003B0F10" w:rsidRPr="00CB1BCB" w:rsidRDefault="003B0F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817B1" w:rsidRPr="00CB1BCB" w:rsidRDefault="00A817B1" w:rsidP="00C527B4">
      <w:pPr>
        <w:rPr>
          <w:rFonts w:ascii="Times New Roman" w:hAnsi="Times New Roman" w:cs="Times New Roman"/>
        </w:rPr>
      </w:pPr>
    </w:p>
    <w:sectPr w:rsidR="00A817B1" w:rsidRPr="00CB1BCB" w:rsidSect="00C527B4">
      <w:headerReference w:type="default" r:id="rId8"/>
      <w:pgSz w:w="11906" w:h="16838"/>
      <w:pgMar w:top="709" w:right="850" w:bottom="426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8C" w:rsidRDefault="00E12D8C" w:rsidP="00C527B4">
      <w:pPr>
        <w:spacing w:after="0" w:line="240" w:lineRule="auto"/>
      </w:pPr>
      <w:r>
        <w:separator/>
      </w:r>
    </w:p>
  </w:endnote>
  <w:endnote w:type="continuationSeparator" w:id="0">
    <w:p w:rsidR="00E12D8C" w:rsidRDefault="00E12D8C" w:rsidP="00C5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8C" w:rsidRDefault="00E12D8C" w:rsidP="00C527B4">
      <w:pPr>
        <w:spacing w:after="0" w:line="240" w:lineRule="auto"/>
      </w:pPr>
      <w:r>
        <w:separator/>
      </w:r>
    </w:p>
  </w:footnote>
  <w:footnote w:type="continuationSeparator" w:id="0">
    <w:p w:rsidR="00E12D8C" w:rsidRDefault="00E12D8C" w:rsidP="00C5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25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527B4" w:rsidRPr="00C527B4" w:rsidRDefault="00C527B4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C527B4">
          <w:rPr>
            <w:rFonts w:ascii="Times New Roman" w:hAnsi="Times New Roman" w:cs="Times New Roman"/>
            <w:sz w:val="20"/>
          </w:rPr>
          <w:fldChar w:fldCharType="begin"/>
        </w:r>
        <w:r w:rsidRPr="00C527B4">
          <w:rPr>
            <w:rFonts w:ascii="Times New Roman" w:hAnsi="Times New Roman" w:cs="Times New Roman"/>
            <w:sz w:val="20"/>
          </w:rPr>
          <w:instrText>PAGE   \* MERGEFORMAT</w:instrText>
        </w:r>
        <w:r w:rsidRPr="00C527B4">
          <w:rPr>
            <w:rFonts w:ascii="Times New Roman" w:hAnsi="Times New Roman" w:cs="Times New Roman"/>
            <w:sz w:val="20"/>
          </w:rPr>
          <w:fldChar w:fldCharType="separate"/>
        </w:r>
        <w:r w:rsidR="00CF0E3F">
          <w:rPr>
            <w:rFonts w:ascii="Times New Roman" w:hAnsi="Times New Roman" w:cs="Times New Roman"/>
            <w:noProof/>
            <w:sz w:val="20"/>
          </w:rPr>
          <w:t>6</w:t>
        </w:r>
        <w:r w:rsidRPr="00C527B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527B4" w:rsidRDefault="00C52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0"/>
    <w:rsid w:val="001B363C"/>
    <w:rsid w:val="003B0F10"/>
    <w:rsid w:val="00407971"/>
    <w:rsid w:val="00A27C49"/>
    <w:rsid w:val="00A817B1"/>
    <w:rsid w:val="00C527B4"/>
    <w:rsid w:val="00C9409C"/>
    <w:rsid w:val="00CB1BCB"/>
    <w:rsid w:val="00CF0E3F"/>
    <w:rsid w:val="00E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5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7B4"/>
  </w:style>
  <w:style w:type="paragraph" w:styleId="a5">
    <w:name w:val="footer"/>
    <w:basedOn w:val="a"/>
    <w:link w:val="a6"/>
    <w:uiPriority w:val="99"/>
    <w:unhideWhenUsed/>
    <w:rsid w:val="00C5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7B4"/>
  </w:style>
  <w:style w:type="paragraph" w:styleId="a7">
    <w:name w:val="Balloon Text"/>
    <w:basedOn w:val="a"/>
    <w:link w:val="a8"/>
    <w:uiPriority w:val="99"/>
    <w:semiHidden/>
    <w:unhideWhenUsed/>
    <w:rsid w:val="00C5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5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7B4"/>
  </w:style>
  <w:style w:type="paragraph" w:styleId="a5">
    <w:name w:val="footer"/>
    <w:basedOn w:val="a"/>
    <w:link w:val="a6"/>
    <w:uiPriority w:val="99"/>
    <w:unhideWhenUsed/>
    <w:rsid w:val="00C5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7B4"/>
  </w:style>
  <w:style w:type="paragraph" w:styleId="a7">
    <w:name w:val="Balloon Text"/>
    <w:basedOn w:val="a"/>
    <w:link w:val="a8"/>
    <w:uiPriority w:val="99"/>
    <w:semiHidden/>
    <w:unhideWhenUsed/>
    <w:rsid w:val="00C5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3697-952D-4257-888E-282025AA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2023-01-09T06:43:00Z</cp:lastPrinted>
  <dcterms:created xsi:type="dcterms:W3CDTF">2023-01-10T10:07:00Z</dcterms:created>
  <dcterms:modified xsi:type="dcterms:W3CDTF">2023-01-10T11:41:00Z</dcterms:modified>
</cp:coreProperties>
</file>