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90" w:rsidRPr="00E310C5" w:rsidRDefault="00351090" w:rsidP="00351090">
      <w:pPr>
        <w:autoSpaceDE w:val="0"/>
        <w:autoSpaceDN w:val="0"/>
        <w:adjustRightInd w:val="0"/>
        <w:spacing w:after="0" w:line="240" w:lineRule="auto"/>
        <w:jc w:val="right"/>
        <w:outlineLvl w:val="0"/>
        <w:rPr>
          <w:rFonts w:ascii="Arial" w:hAnsi="Arial" w:cs="Arial"/>
          <w:sz w:val="20"/>
          <w:szCs w:val="20"/>
        </w:rPr>
      </w:pPr>
      <w:r w:rsidRPr="00E310C5">
        <w:rPr>
          <w:rFonts w:ascii="Arial" w:hAnsi="Arial" w:cs="Arial"/>
          <w:sz w:val="20"/>
          <w:szCs w:val="20"/>
        </w:rPr>
        <w:t xml:space="preserve">Приложение </w:t>
      </w:r>
      <w:r w:rsidR="009253CD">
        <w:rPr>
          <w:rFonts w:ascii="Arial" w:hAnsi="Arial" w:cs="Arial"/>
          <w:sz w:val="20"/>
          <w:szCs w:val="20"/>
        </w:rPr>
        <w:t>4</w:t>
      </w:r>
    </w:p>
    <w:p w:rsidR="00351090" w:rsidRPr="00E310C5" w:rsidRDefault="00351090" w:rsidP="00351090">
      <w:pPr>
        <w:autoSpaceDE w:val="0"/>
        <w:autoSpaceDN w:val="0"/>
        <w:adjustRightInd w:val="0"/>
        <w:spacing w:after="0" w:line="240" w:lineRule="auto"/>
        <w:jc w:val="right"/>
        <w:rPr>
          <w:rFonts w:ascii="Arial" w:hAnsi="Arial" w:cs="Arial"/>
          <w:sz w:val="20"/>
          <w:szCs w:val="20"/>
        </w:rPr>
      </w:pPr>
      <w:r w:rsidRPr="00E310C5">
        <w:rPr>
          <w:rFonts w:ascii="Arial" w:hAnsi="Arial" w:cs="Arial"/>
          <w:sz w:val="20"/>
          <w:szCs w:val="20"/>
        </w:rPr>
        <w:t>к Постановлению</w:t>
      </w:r>
    </w:p>
    <w:p w:rsidR="00351090" w:rsidRPr="00E310C5" w:rsidRDefault="00351090" w:rsidP="00351090">
      <w:pPr>
        <w:autoSpaceDE w:val="0"/>
        <w:autoSpaceDN w:val="0"/>
        <w:adjustRightInd w:val="0"/>
        <w:spacing w:after="0" w:line="240" w:lineRule="auto"/>
        <w:jc w:val="right"/>
        <w:rPr>
          <w:rFonts w:ascii="Arial" w:hAnsi="Arial" w:cs="Arial"/>
          <w:sz w:val="20"/>
          <w:szCs w:val="20"/>
        </w:rPr>
      </w:pPr>
      <w:r w:rsidRPr="00E310C5">
        <w:rPr>
          <w:rFonts w:ascii="Arial" w:hAnsi="Arial" w:cs="Arial"/>
          <w:sz w:val="20"/>
          <w:szCs w:val="20"/>
        </w:rPr>
        <w:t>администрации городского округа Тольятти</w:t>
      </w:r>
    </w:p>
    <w:p w:rsidR="00351090" w:rsidRPr="00E310C5" w:rsidRDefault="00351090" w:rsidP="00351090">
      <w:pPr>
        <w:autoSpaceDE w:val="0"/>
        <w:autoSpaceDN w:val="0"/>
        <w:adjustRightInd w:val="0"/>
        <w:spacing w:after="0" w:line="240" w:lineRule="auto"/>
        <w:jc w:val="right"/>
        <w:rPr>
          <w:rFonts w:ascii="Arial" w:hAnsi="Arial" w:cs="Arial"/>
          <w:sz w:val="20"/>
          <w:szCs w:val="20"/>
        </w:rPr>
      </w:pPr>
      <w:r w:rsidRPr="00E310C5">
        <w:rPr>
          <w:rFonts w:ascii="Arial" w:hAnsi="Arial" w:cs="Arial"/>
          <w:sz w:val="20"/>
          <w:szCs w:val="20"/>
        </w:rPr>
        <w:t>от «___» ________ 20__ г. N _________</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p>
    <w:p w:rsidR="007A2BA8" w:rsidRPr="007A2BA8" w:rsidRDefault="007A2BA8" w:rsidP="007A2BA8">
      <w:pPr>
        <w:autoSpaceDE w:val="0"/>
        <w:autoSpaceDN w:val="0"/>
        <w:adjustRightInd w:val="0"/>
        <w:spacing w:after="0" w:line="240" w:lineRule="auto"/>
        <w:jc w:val="center"/>
        <w:outlineLvl w:val="1"/>
        <w:rPr>
          <w:rFonts w:ascii="Arial" w:hAnsi="Arial" w:cs="Arial"/>
          <w:b/>
          <w:bCs/>
          <w:sz w:val="20"/>
          <w:szCs w:val="20"/>
        </w:rPr>
      </w:pPr>
      <w:r w:rsidRPr="007A2BA8">
        <w:rPr>
          <w:rFonts w:ascii="Arial" w:hAnsi="Arial" w:cs="Arial"/>
          <w:b/>
          <w:bCs/>
          <w:sz w:val="20"/>
          <w:szCs w:val="20"/>
        </w:rPr>
        <w:t>ПЕРЕЧЕНЬ</w:t>
      </w:r>
    </w:p>
    <w:p w:rsidR="007A2BA8" w:rsidRPr="007A2BA8" w:rsidRDefault="007A2BA8" w:rsidP="007A2BA8">
      <w:pPr>
        <w:autoSpaceDE w:val="0"/>
        <w:autoSpaceDN w:val="0"/>
        <w:adjustRightInd w:val="0"/>
        <w:spacing w:after="0" w:line="240" w:lineRule="auto"/>
        <w:jc w:val="center"/>
        <w:outlineLvl w:val="1"/>
        <w:rPr>
          <w:rFonts w:ascii="Arial" w:hAnsi="Arial" w:cs="Arial"/>
          <w:b/>
          <w:bCs/>
          <w:sz w:val="20"/>
          <w:szCs w:val="20"/>
        </w:rPr>
      </w:pPr>
      <w:r w:rsidRPr="007A2BA8">
        <w:rPr>
          <w:rFonts w:ascii="Arial" w:hAnsi="Arial" w:cs="Arial"/>
          <w:b/>
          <w:bCs/>
          <w:sz w:val="20"/>
          <w:szCs w:val="20"/>
        </w:rPr>
        <w:t>ПОКАЗАТЕЛЕЙ, ПРИМЕНЯЕМЫХ ДЛЯ ОЦЕНКИ КАЧЕСТВА ФИНАНСОВОГО</w:t>
      </w:r>
    </w:p>
    <w:p w:rsidR="007A2BA8" w:rsidRPr="007A2BA8" w:rsidRDefault="007A2BA8" w:rsidP="007A2BA8">
      <w:pPr>
        <w:autoSpaceDE w:val="0"/>
        <w:autoSpaceDN w:val="0"/>
        <w:adjustRightInd w:val="0"/>
        <w:spacing w:after="0" w:line="240" w:lineRule="auto"/>
        <w:jc w:val="center"/>
        <w:outlineLvl w:val="1"/>
        <w:rPr>
          <w:rFonts w:ascii="Arial" w:hAnsi="Arial" w:cs="Arial"/>
          <w:b/>
          <w:bCs/>
          <w:sz w:val="20"/>
          <w:szCs w:val="20"/>
        </w:rPr>
      </w:pPr>
      <w:r w:rsidRPr="007A2BA8">
        <w:rPr>
          <w:rFonts w:ascii="Arial" w:hAnsi="Arial" w:cs="Arial"/>
          <w:b/>
          <w:bCs/>
          <w:sz w:val="20"/>
          <w:szCs w:val="20"/>
        </w:rPr>
        <w:t>МЕНЕДЖМЕНТА ГЛАВНЫХ АДМИНИСТРАТОРОВ СРЕДСТВ БЮДЖЕТА</w:t>
      </w:r>
    </w:p>
    <w:p w:rsidR="007A2BA8" w:rsidRPr="007A2BA8" w:rsidRDefault="007A2BA8" w:rsidP="007A2BA8">
      <w:pPr>
        <w:autoSpaceDE w:val="0"/>
        <w:autoSpaceDN w:val="0"/>
        <w:adjustRightInd w:val="0"/>
        <w:spacing w:after="0" w:line="240" w:lineRule="auto"/>
        <w:jc w:val="center"/>
        <w:outlineLvl w:val="1"/>
        <w:rPr>
          <w:rFonts w:ascii="Arial" w:hAnsi="Arial" w:cs="Arial"/>
          <w:b/>
          <w:bCs/>
          <w:sz w:val="20"/>
          <w:szCs w:val="20"/>
        </w:rPr>
      </w:pPr>
      <w:r w:rsidRPr="007A2BA8">
        <w:rPr>
          <w:rFonts w:ascii="Arial" w:hAnsi="Arial" w:cs="Arial"/>
          <w:b/>
          <w:bCs/>
          <w:sz w:val="20"/>
          <w:szCs w:val="20"/>
        </w:rPr>
        <w:t>ГОРОДСКОГО ОКРУГА ТОЛЬЯТТИ (ДАЛЕЕ - ГЛАВНЫЙ АДМИНИСТРАТОР)</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p>
    <w:tbl>
      <w:tblPr>
        <w:tblW w:w="0" w:type="auto"/>
        <w:tblCellMar>
          <w:top w:w="102" w:type="dxa"/>
          <w:left w:w="62" w:type="dxa"/>
          <w:bottom w:w="102" w:type="dxa"/>
          <w:right w:w="62" w:type="dxa"/>
        </w:tblCellMar>
        <w:tblLook w:val="0000"/>
      </w:tblPr>
      <w:tblGrid>
        <w:gridCol w:w="572"/>
        <w:gridCol w:w="4297"/>
        <w:gridCol w:w="1241"/>
        <w:gridCol w:w="1544"/>
        <w:gridCol w:w="1311"/>
        <w:gridCol w:w="6327"/>
      </w:tblGrid>
      <w:tr w:rsidR="007A2BA8" w:rsidRPr="007A2BA8" w:rsidTr="00351090">
        <w:tc>
          <w:tcPr>
            <w:tcW w:w="0" w:type="auto"/>
            <w:tcBorders>
              <w:top w:val="single" w:sz="4" w:space="0" w:color="auto"/>
              <w:left w:val="single" w:sz="4" w:space="0" w:color="auto"/>
              <w:bottom w:val="single" w:sz="4" w:space="0" w:color="auto"/>
              <w:right w:val="single" w:sz="4" w:space="0" w:color="auto"/>
            </w:tcBorders>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 xml:space="preserve">N </w:t>
            </w:r>
            <w:proofErr w:type="gramStart"/>
            <w:r w:rsidRPr="007A2BA8">
              <w:rPr>
                <w:rFonts w:ascii="Arial" w:hAnsi="Arial" w:cs="Arial"/>
                <w:sz w:val="20"/>
                <w:szCs w:val="20"/>
              </w:rPr>
              <w:t>п</w:t>
            </w:r>
            <w:proofErr w:type="gramEnd"/>
            <w:r w:rsidRPr="007A2BA8">
              <w:rPr>
                <w:rFonts w:ascii="Arial" w:hAnsi="Arial" w:cs="Arial"/>
                <w:sz w:val="20"/>
                <w:szCs w:val="20"/>
              </w:rPr>
              <w:t>/п</w:t>
            </w:r>
          </w:p>
        </w:tc>
        <w:tc>
          <w:tcPr>
            <w:tcW w:w="0" w:type="auto"/>
            <w:tcBorders>
              <w:top w:val="single" w:sz="4" w:space="0" w:color="auto"/>
              <w:left w:val="single" w:sz="4" w:space="0" w:color="auto"/>
              <w:bottom w:val="single" w:sz="4" w:space="0" w:color="auto"/>
              <w:right w:val="single" w:sz="4" w:space="0" w:color="auto"/>
            </w:tcBorders>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Значение показателя</w:t>
            </w:r>
          </w:p>
        </w:tc>
        <w:tc>
          <w:tcPr>
            <w:tcW w:w="0" w:type="auto"/>
            <w:tcBorders>
              <w:top w:val="single" w:sz="4" w:space="0" w:color="auto"/>
              <w:left w:val="single" w:sz="4" w:space="0" w:color="auto"/>
              <w:bottom w:val="single" w:sz="4" w:space="0" w:color="auto"/>
              <w:right w:val="single" w:sz="4" w:space="0" w:color="auto"/>
            </w:tcBorders>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Весовой коэффициент показателя</w:t>
            </w:r>
          </w:p>
        </w:tc>
        <w:tc>
          <w:tcPr>
            <w:tcW w:w="0" w:type="auto"/>
            <w:tcBorders>
              <w:top w:val="single" w:sz="4" w:space="0" w:color="auto"/>
              <w:left w:val="single" w:sz="4" w:space="0" w:color="auto"/>
              <w:bottom w:val="single" w:sz="4" w:space="0" w:color="auto"/>
              <w:right w:val="single" w:sz="4" w:space="0" w:color="auto"/>
            </w:tcBorders>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Единица измерения показателя</w:t>
            </w:r>
          </w:p>
        </w:tc>
        <w:tc>
          <w:tcPr>
            <w:tcW w:w="0" w:type="auto"/>
            <w:tcBorders>
              <w:top w:val="single" w:sz="4" w:space="0" w:color="auto"/>
              <w:left w:val="single" w:sz="4" w:space="0" w:color="auto"/>
              <w:bottom w:val="single" w:sz="4" w:space="0" w:color="auto"/>
              <w:right w:val="single" w:sz="4" w:space="0" w:color="auto"/>
            </w:tcBorders>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Порядок определения показателя</w:t>
            </w:r>
          </w:p>
        </w:tc>
      </w:tr>
      <w:tr w:rsidR="007A2BA8" w:rsidRPr="007A2BA8" w:rsidTr="00351090">
        <w:tc>
          <w:tcPr>
            <w:tcW w:w="0" w:type="auto"/>
            <w:gridSpan w:val="6"/>
            <w:tcBorders>
              <w:top w:val="single" w:sz="4" w:space="0" w:color="auto"/>
            </w:tcBorders>
          </w:tcPr>
          <w:p w:rsidR="007A2BA8" w:rsidRPr="007A2BA8" w:rsidRDefault="007A2BA8" w:rsidP="007A2BA8">
            <w:pPr>
              <w:autoSpaceDE w:val="0"/>
              <w:autoSpaceDN w:val="0"/>
              <w:adjustRightInd w:val="0"/>
              <w:spacing w:after="0" w:line="240" w:lineRule="auto"/>
              <w:jc w:val="center"/>
              <w:outlineLvl w:val="1"/>
              <w:rPr>
                <w:rFonts w:ascii="Arial" w:hAnsi="Arial" w:cs="Arial"/>
                <w:sz w:val="20"/>
                <w:szCs w:val="20"/>
              </w:rPr>
            </w:pPr>
            <w:r w:rsidRPr="007A2BA8">
              <w:rPr>
                <w:rFonts w:ascii="Arial" w:hAnsi="Arial" w:cs="Arial"/>
                <w:sz w:val="20"/>
                <w:szCs w:val="20"/>
              </w:rPr>
              <w:t>1. Показатели, характеризующие качество и своевременность представления документов, необходимых для формирования и исполнения бюджета городского округа</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5B110A">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Соблюдение</w:t>
            </w:r>
            <w:r w:rsidR="005B110A">
              <w:rPr>
                <w:rFonts w:ascii="Arial" w:hAnsi="Arial" w:cs="Arial"/>
                <w:sz w:val="20"/>
                <w:szCs w:val="20"/>
              </w:rPr>
              <w:t xml:space="preserve"> </w:t>
            </w:r>
            <w:r w:rsidRPr="007A2BA8">
              <w:rPr>
                <w:rFonts w:ascii="Arial" w:hAnsi="Arial" w:cs="Arial"/>
                <w:sz w:val="20"/>
                <w:szCs w:val="20"/>
              </w:rPr>
              <w:t>главными администраторами</w:t>
            </w:r>
            <w:r w:rsidR="005B110A">
              <w:rPr>
                <w:rFonts w:ascii="Arial" w:hAnsi="Arial" w:cs="Arial"/>
                <w:sz w:val="20"/>
                <w:szCs w:val="20"/>
              </w:rPr>
              <w:t xml:space="preserve"> </w:t>
            </w:r>
            <w:r w:rsidRPr="007A2BA8">
              <w:rPr>
                <w:rFonts w:ascii="Arial" w:hAnsi="Arial" w:cs="Arial"/>
                <w:sz w:val="20"/>
                <w:szCs w:val="20"/>
              </w:rPr>
              <w:t>сроков представления документов и материалов, установленных нормативными правовыми актами городского округа Тольятти (далее - НПА), регламентирующими процесс формирования бюджета городского округа, 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.1</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1,4</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.1</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2"/>
                <w:sz w:val="20"/>
                <w:szCs w:val="20"/>
                <w:lang w:eastAsia="ru-RU"/>
              </w:rPr>
              <w:drawing>
                <wp:inline distT="0" distB="0" distL="0" distR="0">
                  <wp:extent cx="998220" cy="4121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98220" cy="41211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материалов, представленных с нарушением сроков, Е</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val="restart"/>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Перечень документов и сроки их представления определяются </w:t>
            </w:r>
            <w:proofErr w:type="gramStart"/>
            <w:r w:rsidRPr="007A2BA8">
              <w:rPr>
                <w:rFonts w:ascii="Arial" w:hAnsi="Arial" w:cs="Arial"/>
                <w:sz w:val="20"/>
                <w:szCs w:val="20"/>
              </w:rPr>
              <w:t>следующими</w:t>
            </w:r>
            <w:proofErr w:type="gramEnd"/>
            <w:r w:rsidRPr="007A2BA8">
              <w:rPr>
                <w:rFonts w:ascii="Arial" w:hAnsi="Arial" w:cs="Arial"/>
                <w:sz w:val="20"/>
                <w:szCs w:val="20"/>
              </w:rPr>
              <w:t xml:space="preserve"> НПА городского округа Тольятти:</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распоряжением администрации городского округа Тольятти о составлении проекта бюджета на очередной финансовый год и плановый период (принимается ежегодно)</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материалов, которые необходимо представить в рамках бюджетного процесса в установленные сроки, </w:t>
            </w:r>
            <w:r>
              <w:rPr>
                <w:rFonts w:ascii="Arial" w:hAnsi="Arial" w:cs="Arial"/>
                <w:noProof/>
                <w:position w:val="-8"/>
                <w:sz w:val="20"/>
                <w:szCs w:val="20"/>
                <w:lang w:eastAsia="ru-RU"/>
              </w:rPr>
              <w:drawing>
                <wp:inline distT="0" distB="0" distL="0" distR="0">
                  <wp:extent cx="199390" cy="2317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9390"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предварительный реестр действующих расходных обязательств (до 25.04)</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vMerge w:val="restart"/>
          </w:tcPr>
          <w:p w:rsidR="007A2BA8" w:rsidRPr="007A2BA8" w:rsidRDefault="004B2BEF" w:rsidP="007A2BA8">
            <w:pPr>
              <w:autoSpaceDE w:val="0"/>
              <w:autoSpaceDN w:val="0"/>
              <w:adjustRightInd w:val="0"/>
              <w:spacing w:after="0" w:line="240" w:lineRule="auto"/>
              <w:jc w:val="both"/>
              <w:rPr>
                <w:rFonts w:ascii="Arial" w:hAnsi="Arial" w:cs="Arial"/>
                <w:sz w:val="20"/>
                <w:szCs w:val="20"/>
              </w:rPr>
            </w:pPr>
            <w:hyperlink r:id="rId6" w:history="1">
              <w:r w:rsidR="007A2BA8" w:rsidRPr="007A2BA8">
                <w:rPr>
                  <w:rFonts w:ascii="Arial" w:hAnsi="Arial" w:cs="Arial"/>
                  <w:color w:val="0000FF"/>
                  <w:sz w:val="20"/>
                  <w:szCs w:val="20"/>
                </w:rPr>
                <w:t>постановлением</w:t>
              </w:r>
            </w:hyperlink>
            <w:r w:rsidR="007A2BA8" w:rsidRPr="007A2BA8">
              <w:rPr>
                <w:rFonts w:ascii="Arial" w:hAnsi="Arial" w:cs="Arial"/>
                <w:sz w:val="20"/>
                <w:szCs w:val="20"/>
              </w:rPr>
              <w:t xml:space="preserve"> мэрии городского округа Тольятти Самарской области от 26.08.2016 N 2730-п/1 "Об утверждении </w:t>
            </w:r>
            <w:proofErr w:type="gramStart"/>
            <w:r w:rsidR="007A2BA8" w:rsidRPr="007A2BA8">
              <w:rPr>
                <w:rFonts w:ascii="Arial" w:hAnsi="Arial" w:cs="Arial"/>
                <w:sz w:val="20"/>
                <w:szCs w:val="20"/>
              </w:rPr>
              <w:t>порядка ведения реестра расходных обязательств городского округа Тольятти</w:t>
            </w:r>
            <w:proofErr w:type="gramEnd"/>
            <w:r w:rsidR="007A2BA8" w:rsidRPr="007A2BA8">
              <w:rPr>
                <w:rFonts w:ascii="Arial" w:hAnsi="Arial" w:cs="Arial"/>
                <w:sz w:val="20"/>
                <w:szCs w:val="20"/>
              </w:rPr>
              <w:t>"</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уточненный реестр действующих расходных обязательств (в срок не позднее </w:t>
            </w:r>
            <w:r w:rsidRPr="007A2BA8">
              <w:rPr>
                <w:rFonts w:ascii="Arial" w:hAnsi="Arial" w:cs="Arial"/>
                <w:sz w:val="20"/>
                <w:szCs w:val="20"/>
              </w:rPr>
              <w:lastRenderedPageBreak/>
              <w:t>10 рабочих дней после дня принятия решения Думы о бюджете)</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1.2.</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Качество информации о расходных обязательствах, представляемой главными администраторами в уточненном реестре действующих расходных обязательств, 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.2</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.2</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2"/>
                <w:sz w:val="20"/>
                <w:szCs w:val="20"/>
                <w:lang w:eastAsia="ru-RU"/>
              </w:rPr>
              <w:drawing>
                <wp:inline distT="0" distB="0" distL="0" distR="0">
                  <wp:extent cx="1146175" cy="4121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46175" cy="412115"/>
                          </a:xfrm>
                          <a:prstGeom prst="rect">
                            <a:avLst/>
                          </a:prstGeom>
                          <a:noFill/>
                          <a:ln w="9525">
                            <a:noFill/>
                            <a:miter lim="800000"/>
                            <a:headEnd/>
                            <a:tailEnd/>
                          </a:ln>
                        </pic:spPr>
                      </pic:pic>
                    </a:graphicData>
                  </a:graphic>
                </wp:inline>
              </w:drawing>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Информация представляется по состоянию на 31 декабря отчетного финансового года</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количество расходных обязательств на очередной финансовый год и плановый период, для которых не указано (неправильно указано) хотя бы одно из следующих полей: реквизиты, срок действия НПА, являющегося основанием для возникновения расходного обязательства, коды бюджетной классификации расходов, по которым предусмотрены ассигнования на исполнение расходного обязательства, </w:t>
            </w:r>
            <w:proofErr w:type="spellStart"/>
            <w:proofErr w:type="gramStart"/>
            <w:r w:rsidRPr="007A2BA8">
              <w:rPr>
                <w:rFonts w:ascii="Arial" w:hAnsi="Arial" w:cs="Arial"/>
                <w:sz w:val="20"/>
                <w:szCs w:val="20"/>
              </w:rPr>
              <w:t>N</w:t>
            </w:r>
            <w:proofErr w:type="gramEnd"/>
            <w:r w:rsidRPr="007A2BA8">
              <w:rPr>
                <w:rFonts w:ascii="Arial" w:hAnsi="Arial" w:cs="Arial"/>
                <w:sz w:val="20"/>
                <w:szCs w:val="20"/>
                <w:vertAlign w:val="subscript"/>
              </w:rPr>
              <w:t>о</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общее количество расходных обязательств, подлежащих исполнению в очередном финансовом году и плановом периоде, </w:t>
            </w:r>
            <w:r>
              <w:rPr>
                <w:rFonts w:ascii="Arial" w:hAnsi="Arial" w:cs="Arial"/>
                <w:noProof/>
                <w:position w:val="-8"/>
                <w:sz w:val="20"/>
                <w:szCs w:val="20"/>
                <w:lang w:eastAsia="ru-RU"/>
              </w:rPr>
              <w:drawing>
                <wp:inline distT="0" distB="0" distL="0" distR="0">
                  <wp:extent cx="231775" cy="231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1775"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1.3.</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Соблюдение главными администраторами сроков представления документов, необходимых для завершения операций по расходам бюджета городского округа в текущем финансовом году, установленных постановлением администрации городского округа Тольятти, P</w:t>
            </w:r>
            <w:r w:rsidRPr="007A2BA8">
              <w:rPr>
                <w:rFonts w:ascii="Arial" w:hAnsi="Arial" w:cs="Arial"/>
                <w:sz w:val="20"/>
                <w:szCs w:val="20"/>
                <w:vertAlign w:val="subscript"/>
              </w:rPr>
              <w:t>1.3</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.3</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2"/>
                <w:sz w:val="20"/>
                <w:szCs w:val="20"/>
                <w:lang w:eastAsia="ru-RU"/>
              </w:rPr>
              <w:drawing>
                <wp:inline distT="0" distB="0" distL="0" distR="0">
                  <wp:extent cx="1609725" cy="4121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609725" cy="412115"/>
                          </a:xfrm>
                          <a:prstGeom prst="rect">
                            <a:avLst/>
                          </a:prstGeom>
                          <a:noFill/>
                          <a:ln w="9525">
                            <a:noFill/>
                            <a:miter lim="800000"/>
                            <a:headEnd/>
                            <a:tailEnd/>
                          </a:ln>
                        </pic:spPr>
                      </pic:pic>
                    </a:graphicData>
                  </a:graphic>
                </wp:inline>
              </w:drawing>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наименования показателя ставится "1", если документы были представлены без нарушения сроков, "0" - если с нарушением сроков</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заявки на оплату расходов и иные расчетные документы, необходимые для подтверждения в установленном порядке принятых денежных обязательств и последующего осуществления кассовых выплат из бюджета городского округа Тольятти, </w:t>
            </w:r>
            <w:proofErr w:type="spellStart"/>
            <w:r w:rsidRPr="007A2BA8">
              <w:rPr>
                <w:rFonts w:ascii="Arial" w:hAnsi="Arial" w:cs="Arial"/>
                <w:sz w:val="20"/>
                <w:szCs w:val="20"/>
              </w:rPr>
              <w:t>С</w:t>
            </w:r>
            <w:proofErr w:type="gramStart"/>
            <w:r w:rsidRPr="007A2BA8">
              <w:rPr>
                <w:rFonts w:ascii="Arial" w:hAnsi="Arial" w:cs="Arial"/>
                <w:sz w:val="20"/>
                <w:szCs w:val="20"/>
                <w:vertAlign w:val="subscript"/>
              </w:rPr>
              <w:t>p</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4B2BEF" w:rsidP="007A2BA8">
            <w:pPr>
              <w:autoSpaceDE w:val="0"/>
              <w:autoSpaceDN w:val="0"/>
              <w:adjustRightInd w:val="0"/>
              <w:spacing w:after="0" w:line="240" w:lineRule="auto"/>
              <w:jc w:val="both"/>
              <w:rPr>
                <w:rFonts w:ascii="Arial" w:hAnsi="Arial" w:cs="Arial"/>
                <w:sz w:val="20"/>
                <w:szCs w:val="20"/>
              </w:rPr>
            </w:pPr>
            <w:hyperlink r:id="rId10" w:history="1">
              <w:r w:rsidR="007A2BA8" w:rsidRPr="007A2BA8">
                <w:rPr>
                  <w:rFonts w:ascii="Arial" w:hAnsi="Arial" w:cs="Arial"/>
                  <w:color w:val="0000FF"/>
                  <w:sz w:val="20"/>
                  <w:szCs w:val="20"/>
                </w:rPr>
                <w:t>Постановление</w:t>
              </w:r>
            </w:hyperlink>
            <w:r w:rsidR="007A2BA8" w:rsidRPr="007A2BA8">
              <w:rPr>
                <w:rFonts w:ascii="Arial" w:hAnsi="Arial" w:cs="Arial"/>
                <w:sz w:val="20"/>
                <w:szCs w:val="20"/>
              </w:rPr>
              <w:t xml:space="preserve"> мэрии городского округа Тольятти от 09.12.2009 N 2724-п/1 "О порядке завершения операций по исполнению бюджета городского округа Тольятти в текущем финансовом году"</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уведомления об изменении объемов бюджетных ассигнований, лимитов бюджетных обязатель</w:t>
            </w:r>
            <w:proofErr w:type="gramStart"/>
            <w:r w:rsidRPr="007A2BA8">
              <w:rPr>
                <w:rFonts w:ascii="Arial" w:hAnsi="Arial" w:cs="Arial"/>
                <w:sz w:val="20"/>
                <w:szCs w:val="20"/>
              </w:rPr>
              <w:t>ств дл</w:t>
            </w:r>
            <w:proofErr w:type="gramEnd"/>
            <w:r w:rsidRPr="007A2BA8">
              <w:rPr>
                <w:rFonts w:ascii="Arial" w:hAnsi="Arial" w:cs="Arial"/>
                <w:sz w:val="20"/>
                <w:szCs w:val="20"/>
              </w:rPr>
              <w:t xml:space="preserve">я доведения соответствующих показателей до получателей средств (администраторов источников финансирования дефицита) бюджета городского округа Тольятти, </w:t>
            </w:r>
            <w:proofErr w:type="spellStart"/>
            <w:r w:rsidRPr="007A2BA8">
              <w:rPr>
                <w:rFonts w:ascii="Arial" w:hAnsi="Arial" w:cs="Arial"/>
                <w:sz w:val="20"/>
                <w:szCs w:val="20"/>
              </w:rPr>
              <w:t>R</w:t>
            </w:r>
            <w:r w:rsidRPr="007A2BA8">
              <w:rPr>
                <w:rFonts w:ascii="Arial" w:hAnsi="Arial" w:cs="Arial"/>
                <w:sz w:val="20"/>
                <w:szCs w:val="20"/>
                <w:vertAlign w:val="subscript"/>
              </w:rPr>
              <w:t>a</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4B2BEF" w:rsidP="007A2BA8">
            <w:pPr>
              <w:autoSpaceDE w:val="0"/>
              <w:autoSpaceDN w:val="0"/>
              <w:adjustRightInd w:val="0"/>
              <w:spacing w:after="0" w:line="240" w:lineRule="auto"/>
              <w:jc w:val="both"/>
              <w:rPr>
                <w:rFonts w:ascii="Arial" w:hAnsi="Arial" w:cs="Arial"/>
                <w:sz w:val="20"/>
                <w:szCs w:val="20"/>
              </w:rPr>
            </w:pPr>
            <w:hyperlink r:id="rId11" w:history="1">
              <w:r w:rsidR="007A2BA8" w:rsidRPr="007A2BA8">
                <w:rPr>
                  <w:rFonts w:ascii="Arial" w:hAnsi="Arial" w:cs="Arial"/>
                  <w:color w:val="0000FF"/>
                  <w:sz w:val="20"/>
                  <w:szCs w:val="20"/>
                </w:rPr>
                <w:t>Постановление</w:t>
              </w:r>
            </w:hyperlink>
            <w:r w:rsidR="007A2BA8" w:rsidRPr="007A2BA8">
              <w:rPr>
                <w:rFonts w:ascii="Arial" w:hAnsi="Arial" w:cs="Arial"/>
                <w:sz w:val="20"/>
                <w:szCs w:val="20"/>
              </w:rPr>
              <w:t xml:space="preserve"> Администрации городского округа Тольятти Самарской области от 31.12.2019 N 3741-п/1 "Об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(главных администраторов </w:t>
            </w:r>
            <w:proofErr w:type="gramStart"/>
            <w:r w:rsidR="007A2BA8" w:rsidRPr="007A2BA8">
              <w:rPr>
                <w:rFonts w:ascii="Arial" w:hAnsi="Arial" w:cs="Arial"/>
                <w:sz w:val="20"/>
                <w:szCs w:val="20"/>
              </w:rPr>
              <w:t>источников финансирования дефицита бюджета городского округа Тольятти</w:t>
            </w:r>
            <w:proofErr w:type="gramEnd"/>
            <w:r w:rsidR="007A2BA8" w:rsidRPr="007A2BA8">
              <w:rPr>
                <w:rFonts w:ascii="Arial" w:hAnsi="Arial" w:cs="Arial"/>
                <w:sz w:val="20"/>
                <w:szCs w:val="20"/>
              </w:rPr>
              <w:t>)"</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проекты изменений бюджетных ассигнований сводной бюджетной росписи и лимитов бюджетных обязательств, за исключением изменений, определенных в НПА, </w:t>
            </w:r>
            <w:proofErr w:type="spellStart"/>
            <w:r w:rsidRPr="007A2BA8">
              <w:rPr>
                <w:rFonts w:ascii="Arial" w:hAnsi="Arial" w:cs="Arial"/>
                <w:sz w:val="20"/>
                <w:szCs w:val="20"/>
              </w:rPr>
              <w:t>М</w:t>
            </w:r>
            <w:proofErr w:type="gramStart"/>
            <w:r w:rsidRPr="007A2BA8">
              <w:rPr>
                <w:rFonts w:ascii="Arial" w:hAnsi="Arial" w:cs="Arial"/>
                <w:sz w:val="20"/>
                <w:szCs w:val="20"/>
                <w:vertAlign w:val="subscript"/>
              </w:rPr>
              <w:t>t</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4B2BEF" w:rsidP="007A2BA8">
            <w:pPr>
              <w:autoSpaceDE w:val="0"/>
              <w:autoSpaceDN w:val="0"/>
              <w:adjustRightInd w:val="0"/>
              <w:spacing w:after="0" w:line="240" w:lineRule="auto"/>
              <w:jc w:val="both"/>
              <w:rPr>
                <w:rFonts w:ascii="Arial" w:hAnsi="Arial" w:cs="Arial"/>
                <w:sz w:val="20"/>
                <w:szCs w:val="20"/>
              </w:rPr>
            </w:pPr>
            <w:hyperlink r:id="rId12" w:history="1">
              <w:r w:rsidR="007A2BA8" w:rsidRPr="007A2BA8">
                <w:rPr>
                  <w:rFonts w:ascii="Arial" w:hAnsi="Arial" w:cs="Arial"/>
                  <w:color w:val="0000FF"/>
                  <w:sz w:val="20"/>
                  <w:szCs w:val="20"/>
                </w:rPr>
                <w:t>Постановление</w:t>
              </w:r>
            </w:hyperlink>
            <w:r w:rsidR="007A2BA8" w:rsidRPr="007A2BA8">
              <w:rPr>
                <w:rFonts w:ascii="Arial" w:hAnsi="Arial" w:cs="Arial"/>
                <w:sz w:val="20"/>
                <w:szCs w:val="20"/>
              </w:rPr>
              <w:t xml:space="preserve"> Администрации городского округа Тольятти Самарской области от 31.12.2019 N 3741-п/1 "Об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(главных администраторов </w:t>
            </w:r>
            <w:proofErr w:type="gramStart"/>
            <w:r w:rsidR="007A2BA8" w:rsidRPr="007A2BA8">
              <w:rPr>
                <w:rFonts w:ascii="Arial" w:hAnsi="Arial" w:cs="Arial"/>
                <w:sz w:val="20"/>
                <w:szCs w:val="20"/>
              </w:rPr>
              <w:t>источников финансирования дефицита бюджета городского округа Тольятти</w:t>
            </w:r>
            <w:proofErr w:type="gramEnd"/>
            <w:r w:rsidR="007A2BA8" w:rsidRPr="007A2BA8">
              <w:rPr>
                <w:rFonts w:ascii="Arial" w:hAnsi="Arial" w:cs="Arial"/>
                <w:sz w:val="20"/>
                <w:szCs w:val="20"/>
              </w:rPr>
              <w:t>)"</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1.4.</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Соблюдение главными администраторами срока представления кассового плана по расходам на месяц, начиная с февраля, установленного Порядком составления и ведения кассового плана исполнения бюджета городского округа, утвержденным постановлением мэрии городского округа Тольятти (без учета безвозмездных поступлений), 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.4</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0,8</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.4</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.4</w:t>
            </w:r>
            <w:r w:rsidRPr="007A2BA8">
              <w:rPr>
                <w:rFonts w:ascii="Arial" w:hAnsi="Arial" w:cs="Arial"/>
                <w:sz w:val="20"/>
                <w:szCs w:val="20"/>
              </w:rPr>
              <w:t xml:space="preserve"> = 1 - (M / 11)</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месяцев отчетного периода, по которым заявки на финансирование на очередной месяц представлены позже срока, установленного в НПА, М</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tcPr>
          <w:p w:rsidR="007A2BA8" w:rsidRPr="007A2BA8" w:rsidRDefault="004B2BEF" w:rsidP="007A2BA8">
            <w:pPr>
              <w:autoSpaceDE w:val="0"/>
              <w:autoSpaceDN w:val="0"/>
              <w:adjustRightInd w:val="0"/>
              <w:spacing w:after="0" w:line="240" w:lineRule="auto"/>
              <w:jc w:val="both"/>
              <w:rPr>
                <w:rFonts w:ascii="Arial" w:hAnsi="Arial" w:cs="Arial"/>
                <w:sz w:val="20"/>
                <w:szCs w:val="20"/>
              </w:rPr>
            </w:pPr>
            <w:hyperlink r:id="rId13" w:history="1">
              <w:r w:rsidR="007A2BA8" w:rsidRPr="007A2BA8">
                <w:rPr>
                  <w:rFonts w:ascii="Arial" w:hAnsi="Arial" w:cs="Arial"/>
                  <w:color w:val="0000FF"/>
                  <w:sz w:val="20"/>
                  <w:szCs w:val="20"/>
                </w:rPr>
                <w:t>Постановление</w:t>
              </w:r>
            </w:hyperlink>
            <w:r w:rsidR="007A2BA8" w:rsidRPr="007A2BA8">
              <w:rPr>
                <w:rFonts w:ascii="Arial" w:hAnsi="Arial" w:cs="Arial"/>
                <w:sz w:val="20"/>
                <w:szCs w:val="20"/>
              </w:rPr>
              <w:t xml:space="preserve"> мэрии городского округа Тольятти от 23.09.2014 N 3528-п/1 "Об утверждении Порядка составления и ведения кассового плана исполнения бюджета городского округа Тольятти в текущем финансовом году"</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1.5.</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Доля своевременно утвержденных постановлениями администрации городского округа Тольятти муниципальных заданий на оказание муниципальных услуг (выполнение работ) для подведомственных муниципальных учреждений, 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.5</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.5</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830580" cy="3797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30580" cy="379730"/>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количество муниципальных заданий на оказание муниципальных услуг </w:t>
            </w:r>
            <w:r w:rsidRPr="007A2BA8">
              <w:rPr>
                <w:rFonts w:ascii="Arial" w:hAnsi="Arial" w:cs="Arial"/>
                <w:sz w:val="20"/>
                <w:szCs w:val="20"/>
              </w:rPr>
              <w:lastRenderedPageBreak/>
              <w:t xml:space="preserve">(выполнение работ), которые утверждены постановлениями администрации городского округа Тольятти для подведомственных муниципальных учреждений в сроки, установленные НПА, </w:t>
            </w:r>
            <w:proofErr w:type="spellStart"/>
            <w:r w:rsidRPr="007A2BA8">
              <w:rPr>
                <w:rFonts w:ascii="Arial" w:hAnsi="Arial" w:cs="Arial"/>
                <w:sz w:val="20"/>
                <w:szCs w:val="20"/>
              </w:rPr>
              <w:t>N</w:t>
            </w:r>
            <w:r w:rsidRPr="007A2BA8">
              <w:rPr>
                <w:rFonts w:ascii="Arial" w:hAnsi="Arial" w:cs="Arial"/>
                <w:sz w:val="20"/>
                <w:szCs w:val="20"/>
                <w:vertAlign w:val="subscript"/>
              </w:rPr>
              <w:t>t</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val="restart"/>
          </w:tcPr>
          <w:p w:rsidR="007A2BA8" w:rsidRPr="007A2BA8" w:rsidRDefault="004B2BEF" w:rsidP="007A2BA8">
            <w:pPr>
              <w:autoSpaceDE w:val="0"/>
              <w:autoSpaceDN w:val="0"/>
              <w:adjustRightInd w:val="0"/>
              <w:spacing w:after="0" w:line="240" w:lineRule="auto"/>
              <w:jc w:val="both"/>
              <w:rPr>
                <w:rFonts w:ascii="Arial" w:hAnsi="Arial" w:cs="Arial"/>
                <w:sz w:val="20"/>
                <w:szCs w:val="20"/>
              </w:rPr>
            </w:pPr>
            <w:hyperlink r:id="rId15" w:history="1">
              <w:r w:rsidR="007A2BA8" w:rsidRPr="007A2BA8">
                <w:rPr>
                  <w:rFonts w:ascii="Arial" w:hAnsi="Arial" w:cs="Arial"/>
                  <w:color w:val="0000FF"/>
                  <w:sz w:val="20"/>
                  <w:szCs w:val="20"/>
                </w:rPr>
                <w:t>Постановление</w:t>
              </w:r>
            </w:hyperlink>
            <w:r w:rsidR="007A2BA8" w:rsidRPr="007A2BA8">
              <w:rPr>
                <w:rFonts w:ascii="Arial" w:hAnsi="Arial" w:cs="Arial"/>
                <w:sz w:val="20"/>
                <w:szCs w:val="20"/>
              </w:rPr>
              <w:t xml:space="preserve"> мэрии городского округа Тольятти Самарской области от 02.12.2015 N 3897-п/1 "Об утверждении Порядка </w:t>
            </w:r>
            <w:r w:rsidR="007A2BA8" w:rsidRPr="007A2BA8">
              <w:rPr>
                <w:rFonts w:ascii="Arial" w:hAnsi="Arial" w:cs="Arial"/>
                <w:sz w:val="20"/>
                <w:szCs w:val="20"/>
              </w:rPr>
              <w:lastRenderedPageBreak/>
              <w:t>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 финансового обеспечения выполнения муниципального задания"</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общее количество муниципальных заданий на оказание муниципальных услуг (выполнение работ), которые утверждены постановлениями администрации городского округа Тольятти, для подведомственных муниципальных учреждений, </w:t>
            </w:r>
            <w:r>
              <w:rPr>
                <w:rFonts w:ascii="Arial" w:hAnsi="Arial" w:cs="Arial"/>
                <w:noProof/>
                <w:position w:val="-8"/>
                <w:sz w:val="20"/>
                <w:szCs w:val="20"/>
                <w:lang w:eastAsia="ru-RU"/>
              </w:rPr>
              <w:drawing>
                <wp:inline distT="0" distB="0" distL="0" distR="0">
                  <wp:extent cx="231775" cy="2317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31775"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1.6.</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Доля своевременно утвержденных постановлениями администрации городского округа Тольятти 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значений нормативных затрат на выполнение работ, 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.6</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.6</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1</w:t>
            </w:r>
            <w:proofErr w:type="gramEnd"/>
            <w:r w:rsidRPr="007A2BA8">
              <w:rPr>
                <w:rFonts w:ascii="Arial" w:hAnsi="Arial" w:cs="Arial"/>
                <w:sz w:val="20"/>
                <w:szCs w:val="20"/>
                <w:vertAlign w:val="subscript"/>
              </w:rPr>
              <w:t>.6</w:t>
            </w:r>
            <w:r w:rsidRPr="007A2BA8">
              <w:rPr>
                <w:rFonts w:ascii="Arial" w:hAnsi="Arial" w:cs="Arial"/>
                <w:sz w:val="20"/>
                <w:szCs w:val="20"/>
              </w:rPr>
              <w:t xml:space="preserve"> = Z / N</w:t>
            </w:r>
            <w:r w:rsidRPr="007A2BA8">
              <w:rPr>
                <w:rFonts w:ascii="Arial" w:hAnsi="Arial" w:cs="Arial"/>
                <w:sz w:val="20"/>
                <w:szCs w:val="20"/>
                <w:vertAlign w:val="subscript"/>
              </w:rPr>
              <w:t>Z</w:t>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постановлений администрации городского округа Тольятти об утверждении 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значений нормативных затрат на выполнение работ, которые изданы в сроки, установленные НПА, Z</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общее количество постановлений администрации городского округа Тольятти </w:t>
            </w:r>
            <w:r w:rsidRPr="007A2BA8">
              <w:rPr>
                <w:rFonts w:ascii="Arial" w:hAnsi="Arial" w:cs="Arial"/>
                <w:sz w:val="20"/>
                <w:szCs w:val="20"/>
              </w:rPr>
              <w:lastRenderedPageBreak/>
              <w:t>об утверждении значений нормативных затрат на оказание муниципальных услуг, значений базовых нормативов затрат на оказание муниципальных услуг, значений корректирующих коэффициентов, значений нормативных затрат на выполнение работ, N</w:t>
            </w:r>
            <w:r w:rsidRPr="007A2BA8">
              <w:rPr>
                <w:rFonts w:ascii="Arial" w:hAnsi="Arial" w:cs="Arial"/>
                <w:sz w:val="20"/>
                <w:szCs w:val="20"/>
                <w:vertAlign w:val="subscript"/>
              </w:rPr>
              <w:t>Z</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r>
      <w:tr w:rsidR="007A2BA8" w:rsidRPr="007A2BA8" w:rsidTr="00351090">
        <w:tc>
          <w:tcPr>
            <w:tcW w:w="0" w:type="auto"/>
            <w:gridSpan w:val="6"/>
          </w:tcPr>
          <w:p w:rsidR="007A2BA8" w:rsidRPr="007A2BA8" w:rsidRDefault="007A2BA8" w:rsidP="007A2BA8">
            <w:pPr>
              <w:autoSpaceDE w:val="0"/>
              <w:autoSpaceDN w:val="0"/>
              <w:adjustRightInd w:val="0"/>
              <w:spacing w:after="0" w:line="240" w:lineRule="auto"/>
              <w:jc w:val="center"/>
              <w:outlineLvl w:val="1"/>
              <w:rPr>
                <w:rFonts w:ascii="Arial" w:hAnsi="Arial" w:cs="Arial"/>
                <w:sz w:val="20"/>
                <w:szCs w:val="20"/>
              </w:rPr>
            </w:pPr>
            <w:r w:rsidRPr="007A2BA8">
              <w:rPr>
                <w:rFonts w:ascii="Arial" w:hAnsi="Arial" w:cs="Arial"/>
                <w:sz w:val="20"/>
                <w:szCs w:val="20"/>
              </w:rPr>
              <w:lastRenderedPageBreak/>
              <w:t>2. Показатели, характеризующие качество планирования бюджетных расходов</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2.1.</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Доля бюджетных ассигнований, сформированных в рамках муниципальных программ в отчетном финансовом году, Р</w:t>
            </w:r>
            <w:proofErr w:type="gramStart"/>
            <w:r w:rsidRPr="007A2BA8">
              <w:rPr>
                <w:rFonts w:ascii="Arial" w:hAnsi="Arial" w:cs="Arial"/>
                <w:sz w:val="20"/>
                <w:szCs w:val="20"/>
                <w:vertAlign w:val="subscript"/>
              </w:rPr>
              <w:t>2</w:t>
            </w:r>
            <w:proofErr w:type="gramEnd"/>
            <w:r w:rsidRPr="007A2BA8">
              <w:rPr>
                <w:rFonts w:ascii="Arial" w:hAnsi="Arial" w:cs="Arial"/>
                <w:sz w:val="20"/>
                <w:szCs w:val="20"/>
                <w:vertAlign w:val="subscript"/>
              </w:rPr>
              <w:t>.1</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1,2</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2</w:t>
            </w:r>
            <w:proofErr w:type="gramEnd"/>
            <w:r w:rsidRPr="007A2BA8">
              <w:rPr>
                <w:rFonts w:ascii="Arial" w:hAnsi="Arial" w:cs="Arial"/>
                <w:sz w:val="20"/>
                <w:szCs w:val="20"/>
                <w:vertAlign w:val="subscript"/>
              </w:rPr>
              <w:t>.1</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715010" cy="39306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715010" cy="39306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сумма бюджетных ассигнований, сформированных в рамках муниципальных программ в отчетном финансовом году, </w:t>
            </w:r>
            <w:proofErr w:type="spellStart"/>
            <w:r w:rsidRPr="007A2BA8">
              <w:rPr>
                <w:rFonts w:ascii="Arial" w:hAnsi="Arial" w:cs="Arial"/>
                <w:sz w:val="20"/>
                <w:szCs w:val="20"/>
              </w:rPr>
              <w:t>S</w:t>
            </w:r>
            <w:r w:rsidRPr="007A2BA8">
              <w:rPr>
                <w:rFonts w:ascii="Arial" w:hAnsi="Arial" w:cs="Arial"/>
                <w:sz w:val="20"/>
                <w:szCs w:val="20"/>
                <w:vertAlign w:val="subscript"/>
              </w:rPr>
              <w:t>p</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общая сумма бюджетных ассигнований, предусмотренных главному администратору в отчетном финансовом году, </w:t>
            </w:r>
            <w:r>
              <w:rPr>
                <w:rFonts w:ascii="Arial" w:hAnsi="Arial" w:cs="Arial"/>
                <w:noProof/>
                <w:position w:val="-8"/>
                <w:sz w:val="20"/>
                <w:szCs w:val="20"/>
                <w:lang w:eastAsia="ru-RU"/>
              </w:rPr>
              <w:drawing>
                <wp:inline distT="0" distB="0" distL="0" distR="0">
                  <wp:extent cx="180340" cy="2317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80340"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2.2.</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Обоснованность объемов бюджетных ассигнований главными администраторами при формировании проекта бюджета на очередной финансовый год и плановый период, Р</w:t>
            </w:r>
            <w:proofErr w:type="gramStart"/>
            <w:r w:rsidRPr="007A2BA8">
              <w:rPr>
                <w:rFonts w:ascii="Arial" w:hAnsi="Arial" w:cs="Arial"/>
                <w:sz w:val="20"/>
                <w:szCs w:val="20"/>
                <w:vertAlign w:val="subscript"/>
              </w:rPr>
              <w:t>2</w:t>
            </w:r>
            <w:proofErr w:type="gramEnd"/>
            <w:r w:rsidRPr="007A2BA8">
              <w:rPr>
                <w:rFonts w:ascii="Arial" w:hAnsi="Arial" w:cs="Arial"/>
                <w:sz w:val="20"/>
                <w:szCs w:val="20"/>
                <w:vertAlign w:val="subscript"/>
              </w:rPr>
              <w:t>.2</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2,0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2</w:t>
            </w:r>
            <w:proofErr w:type="gramEnd"/>
            <w:r w:rsidRPr="007A2BA8">
              <w:rPr>
                <w:rFonts w:ascii="Arial" w:hAnsi="Arial" w:cs="Arial"/>
                <w:sz w:val="20"/>
                <w:szCs w:val="20"/>
                <w:vertAlign w:val="subscript"/>
              </w:rPr>
              <w:t>.2</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753110" cy="3797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53110" cy="379730"/>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объем бюджетных проектировок, подтвержденных расчетами, расшифровками, коммерческими предложениями, V</w:t>
            </w:r>
            <w:r w:rsidRPr="007A2BA8">
              <w:rPr>
                <w:rFonts w:ascii="Arial" w:hAnsi="Arial" w:cs="Arial"/>
                <w:sz w:val="20"/>
                <w:szCs w:val="20"/>
                <w:vertAlign w:val="subscript"/>
              </w:rPr>
              <w:t>0</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общий объем заявленных бюджетных ассигнований, </w:t>
            </w:r>
            <w:r>
              <w:rPr>
                <w:rFonts w:ascii="Arial" w:hAnsi="Arial" w:cs="Arial"/>
                <w:noProof/>
                <w:position w:val="-8"/>
                <w:sz w:val="20"/>
                <w:szCs w:val="20"/>
                <w:lang w:eastAsia="ru-RU"/>
              </w:rPr>
              <w:drawing>
                <wp:inline distT="0" distB="0" distL="0" distR="0">
                  <wp:extent cx="199390" cy="2317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199390"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gridSpan w:val="6"/>
          </w:tcPr>
          <w:p w:rsidR="001C6BA9" w:rsidRDefault="001C6BA9" w:rsidP="007A2BA8">
            <w:pPr>
              <w:autoSpaceDE w:val="0"/>
              <w:autoSpaceDN w:val="0"/>
              <w:adjustRightInd w:val="0"/>
              <w:spacing w:after="0" w:line="240" w:lineRule="auto"/>
              <w:jc w:val="center"/>
              <w:outlineLvl w:val="1"/>
              <w:rPr>
                <w:rFonts w:ascii="Arial" w:hAnsi="Arial" w:cs="Arial"/>
                <w:sz w:val="20"/>
                <w:szCs w:val="20"/>
              </w:rPr>
            </w:pPr>
          </w:p>
          <w:p w:rsidR="001C6BA9" w:rsidRDefault="001C6BA9" w:rsidP="007A2BA8">
            <w:pPr>
              <w:autoSpaceDE w:val="0"/>
              <w:autoSpaceDN w:val="0"/>
              <w:adjustRightInd w:val="0"/>
              <w:spacing w:after="0" w:line="240" w:lineRule="auto"/>
              <w:jc w:val="center"/>
              <w:outlineLvl w:val="1"/>
              <w:rPr>
                <w:rFonts w:ascii="Arial" w:hAnsi="Arial" w:cs="Arial"/>
                <w:sz w:val="20"/>
                <w:szCs w:val="20"/>
              </w:rPr>
            </w:pPr>
          </w:p>
          <w:p w:rsidR="007A2BA8" w:rsidRPr="007A2BA8" w:rsidRDefault="007A2BA8" w:rsidP="007A2BA8">
            <w:pPr>
              <w:autoSpaceDE w:val="0"/>
              <w:autoSpaceDN w:val="0"/>
              <w:adjustRightInd w:val="0"/>
              <w:spacing w:after="0" w:line="240" w:lineRule="auto"/>
              <w:jc w:val="center"/>
              <w:outlineLvl w:val="1"/>
              <w:rPr>
                <w:rFonts w:ascii="Arial" w:hAnsi="Arial" w:cs="Arial"/>
                <w:sz w:val="20"/>
                <w:szCs w:val="20"/>
              </w:rPr>
            </w:pPr>
            <w:r w:rsidRPr="007A2BA8">
              <w:rPr>
                <w:rFonts w:ascii="Arial" w:hAnsi="Arial" w:cs="Arial"/>
                <w:sz w:val="20"/>
                <w:szCs w:val="20"/>
              </w:rPr>
              <w:lastRenderedPageBreak/>
              <w:t>3. Показатели, характеризующие качество исполнения бюджета по расходам</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3.1.</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Доля освоенных на конец отчетного финансового года бюджетных ассигнований (без учета безвозмездных поступлений), Р</w:t>
            </w:r>
            <w:r w:rsidRPr="007A2BA8">
              <w:rPr>
                <w:rFonts w:ascii="Arial" w:hAnsi="Arial" w:cs="Arial"/>
                <w:sz w:val="20"/>
                <w:szCs w:val="20"/>
                <w:vertAlign w:val="subscript"/>
              </w:rPr>
              <w:t>3.1</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1,1</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3.1</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14"/>
                <w:sz w:val="20"/>
                <w:szCs w:val="20"/>
                <w:lang w:eastAsia="ru-RU"/>
              </w:rPr>
              <w:drawing>
                <wp:inline distT="0" distB="0" distL="0" distR="0">
                  <wp:extent cx="598805" cy="30289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98805" cy="30289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кассовое исполнение расходов в отчетном финансовом году, Е</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уточненный плановый объем бюджетных ассигнований в отчетном финансовом году (за исключением нераспределенного остатка резервного фонда), b</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3.2.</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Отсутствие просроченной кредиторской задолженности, в том числе у подведомственных муниципальных учреждений городского округа, Р</w:t>
            </w:r>
            <w:r w:rsidRPr="007A2BA8">
              <w:rPr>
                <w:rFonts w:ascii="Arial" w:hAnsi="Arial" w:cs="Arial"/>
                <w:sz w:val="20"/>
                <w:szCs w:val="20"/>
                <w:vertAlign w:val="subscript"/>
              </w:rPr>
              <w:t>3.2</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1,5</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3.2</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17"/>
                <w:sz w:val="20"/>
                <w:szCs w:val="20"/>
                <w:lang w:eastAsia="ru-RU"/>
              </w:rPr>
              <w:drawing>
                <wp:inline distT="0" distB="0" distL="0" distR="0">
                  <wp:extent cx="875665" cy="340995"/>
                  <wp:effectExtent l="1905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875665" cy="34099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количество месяцев, в которых по состоянию на 1-е число имелась просроченная кредиторская задолженность, </w:t>
            </w:r>
            <w:proofErr w:type="spellStart"/>
            <w:r w:rsidRPr="007A2BA8">
              <w:rPr>
                <w:rFonts w:ascii="Arial" w:hAnsi="Arial" w:cs="Arial"/>
                <w:sz w:val="20"/>
                <w:szCs w:val="20"/>
              </w:rPr>
              <w:t>O</w:t>
            </w:r>
            <w:r w:rsidRPr="007A2BA8">
              <w:rPr>
                <w:rFonts w:ascii="Arial" w:hAnsi="Arial" w:cs="Arial"/>
                <w:sz w:val="20"/>
                <w:szCs w:val="20"/>
                <w:vertAlign w:val="subscript"/>
              </w:rPr>
              <w:t>k</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месяцев в отчетном периоде, n</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3.3.</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Эффективность исполнения главными администраторами муниципальных программ, Р</w:t>
            </w:r>
            <w:r w:rsidRPr="007A2BA8">
              <w:rPr>
                <w:rFonts w:ascii="Arial" w:hAnsi="Arial" w:cs="Arial"/>
                <w:sz w:val="20"/>
                <w:szCs w:val="20"/>
                <w:vertAlign w:val="subscript"/>
              </w:rPr>
              <w:t>3.3</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0,5</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3.3</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715010" cy="37973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715010" cy="379730"/>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муниципальных программ, признанных эффективными в году, предшествующем отчетному финансовому году, Т</w:t>
            </w:r>
            <w:r w:rsidRPr="007A2BA8">
              <w:rPr>
                <w:rFonts w:ascii="Arial" w:hAnsi="Arial" w:cs="Arial"/>
                <w:sz w:val="20"/>
                <w:szCs w:val="20"/>
                <w:vertAlign w:val="subscript"/>
              </w:rPr>
              <w:t>Э</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общее количество муниципальных программ, реализованных в году, предшествующем отчетному финансовому году, </w:t>
            </w:r>
            <w:r>
              <w:rPr>
                <w:rFonts w:ascii="Arial" w:hAnsi="Arial" w:cs="Arial"/>
                <w:noProof/>
                <w:position w:val="-8"/>
                <w:sz w:val="20"/>
                <w:szCs w:val="20"/>
                <w:lang w:eastAsia="ru-RU"/>
              </w:rPr>
              <w:drawing>
                <wp:inline distT="0" distB="0" distL="0" distR="0">
                  <wp:extent cx="180340" cy="2317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180340"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3.4.</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Эффективность использования главными администраторами субсидий, предоставляемых из вышестоящих бюджетов, Р</w:t>
            </w:r>
            <w:r w:rsidRPr="007A2BA8">
              <w:rPr>
                <w:rFonts w:ascii="Arial" w:hAnsi="Arial" w:cs="Arial"/>
                <w:sz w:val="20"/>
                <w:szCs w:val="20"/>
                <w:vertAlign w:val="subscript"/>
              </w:rPr>
              <w:t>3.4</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объем освоения главными администраторами субсидий, предоставляемых из вышестоящих бюджетов в отчетном финансовом году, </w:t>
            </w:r>
            <w:proofErr w:type="spellStart"/>
            <w:r w:rsidRPr="007A2BA8">
              <w:rPr>
                <w:rFonts w:ascii="Arial" w:hAnsi="Arial" w:cs="Arial"/>
                <w:sz w:val="20"/>
                <w:szCs w:val="20"/>
              </w:rPr>
              <w:t>G</w:t>
            </w:r>
            <w:r w:rsidRPr="007A2BA8">
              <w:rPr>
                <w:rFonts w:ascii="Arial" w:hAnsi="Arial" w:cs="Arial"/>
                <w:sz w:val="20"/>
                <w:szCs w:val="20"/>
                <w:vertAlign w:val="subscript"/>
              </w:rPr>
              <w:t>d</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общий объем выделенных главным администраторам субсидий из вышестоящих бюджетов в отчетном финансовом году (в соответствии с уточненными соглашениями и уведомлениями), </w:t>
            </w:r>
            <w:r>
              <w:rPr>
                <w:rFonts w:ascii="Arial" w:hAnsi="Arial" w:cs="Arial"/>
                <w:noProof/>
                <w:position w:val="-8"/>
                <w:sz w:val="20"/>
                <w:szCs w:val="20"/>
                <w:lang w:eastAsia="ru-RU"/>
              </w:rPr>
              <w:drawing>
                <wp:inline distT="0" distB="0" distL="0" distR="0">
                  <wp:extent cx="219075" cy="23177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219075"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рублей</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gridSpan w:val="6"/>
          </w:tcPr>
          <w:p w:rsidR="007A2BA8" w:rsidRPr="007A2BA8" w:rsidRDefault="007A2BA8" w:rsidP="007A2BA8">
            <w:pPr>
              <w:autoSpaceDE w:val="0"/>
              <w:autoSpaceDN w:val="0"/>
              <w:adjustRightInd w:val="0"/>
              <w:spacing w:after="0" w:line="240" w:lineRule="auto"/>
              <w:jc w:val="center"/>
              <w:outlineLvl w:val="1"/>
              <w:rPr>
                <w:rFonts w:ascii="Arial" w:hAnsi="Arial" w:cs="Arial"/>
                <w:sz w:val="20"/>
                <w:szCs w:val="20"/>
              </w:rPr>
            </w:pPr>
            <w:r w:rsidRPr="007A2BA8">
              <w:rPr>
                <w:rFonts w:ascii="Arial" w:hAnsi="Arial" w:cs="Arial"/>
                <w:sz w:val="20"/>
                <w:szCs w:val="20"/>
              </w:rPr>
              <w:t>4. Показатели, характеризующие качество исполнения бюджета по доходам</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4.1.</w:t>
            </w:r>
          </w:p>
        </w:tc>
        <w:tc>
          <w:tcPr>
            <w:tcW w:w="0" w:type="auto"/>
          </w:tcPr>
          <w:p w:rsidR="007A2BA8" w:rsidRPr="004A63FF" w:rsidRDefault="00D6260B" w:rsidP="007A2BA8">
            <w:pPr>
              <w:autoSpaceDE w:val="0"/>
              <w:autoSpaceDN w:val="0"/>
              <w:adjustRightInd w:val="0"/>
              <w:spacing w:after="0" w:line="240" w:lineRule="auto"/>
              <w:jc w:val="both"/>
              <w:rPr>
                <w:rFonts w:ascii="Arial" w:hAnsi="Arial" w:cs="Arial"/>
                <w:sz w:val="20"/>
                <w:szCs w:val="20"/>
              </w:rPr>
            </w:pPr>
            <w:r w:rsidRPr="004A63FF">
              <w:rPr>
                <w:rFonts w:ascii="Arial" w:hAnsi="Arial" w:cs="Arial"/>
                <w:sz w:val="20"/>
                <w:szCs w:val="20"/>
              </w:rPr>
              <w:t>Отклонение фактического исполнения по налоговым и неналоговым доходам, сложившегося на конец отчетного периода, от годового плана по налоговым и неналоговым доходам, Р</w:t>
            </w:r>
            <w:proofErr w:type="gramStart"/>
            <w:r w:rsidRPr="004A63FF">
              <w:rPr>
                <w:rFonts w:ascii="Arial" w:hAnsi="Arial" w:cs="Arial"/>
                <w:sz w:val="20"/>
                <w:szCs w:val="20"/>
                <w:vertAlign w:val="subscript"/>
              </w:rPr>
              <w:t>4</w:t>
            </w:r>
            <w:proofErr w:type="gramEnd"/>
            <w:r w:rsidRPr="004A63FF">
              <w:rPr>
                <w:rFonts w:ascii="Arial" w:hAnsi="Arial" w:cs="Arial"/>
                <w:sz w:val="20"/>
                <w:szCs w:val="20"/>
                <w:vertAlign w:val="subscript"/>
              </w:rPr>
              <w:t>.1</w:t>
            </w:r>
            <w:r w:rsidRPr="004A63FF">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1,8</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4</w:t>
            </w:r>
            <w:proofErr w:type="gramEnd"/>
            <w:r w:rsidRPr="007A2BA8">
              <w:rPr>
                <w:rFonts w:ascii="Arial" w:hAnsi="Arial" w:cs="Arial"/>
                <w:sz w:val="20"/>
                <w:szCs w:val="20"/>
                <w:vertAlign w:val="subscript"/>
              </w:rPr>
              <w:t>.1</w:t>
            </w:r>
            <w:r w:rsidRPr="007A2BA8">
              <w:rPr>
                <w:rFonts w:ascii="Arial" w:hAnsi="Arial" w:cs="Arial"/>
                <w:sz w:val="20"/>
                <w:szCs w:val="20"/>
              </w:rPr>
              <w:t xml:space="preserve"> определяется по следующей формуле:</w:t>
            </w:r>
          </w:p>
          <w:p w:rsidR="007A2BA8" w:rsidRPr="004A63FF" w:rsidRDefault="006E690B" w:rsidP="007A2BA8">
            <w:pPr>
              <w:autoSpaceDE w:val="0"/>
              <w:autoSpaceDN w:val="0"/>
              <w:adjustRightInd w:val="0"/>
              <w:spacing w:after="0" w:line="240" w:lineRule="auto"/>
              <w:jc w:val="center"/>
              <w:rPr>
                <w:rFonts w:ascii="Arial" w:hAnsi="Arial" w:cs="Arial"/>
                <w:sz w:val="20"/>
                <w:szCs w:val="20"/>
              </w:rPr>
            </w:pPr>
            <w:r w:rsidRPr="004A63FF">
              <w:rPr>
                <w:rFonts w:ascii="Arial" w:hAnsi="Arial" w:cs="Arial"/>
                <w:noProof/>
                <w:sz w:val="20"/>
                <w:szCs w:val="20"/>
                <w:lang w:eastAsia="ru-RU"/>
              </w:rPr>
              <w:drawing>
                <wp:inline distT="0" distB="0" distL="0" distR="0">
                  <wp:extent cx="2704762" cy="100952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4762" cy="1009524"/>
                          </a:xfrm>
                          <a:prstGeom prst="rect">
                            <a:avLst/>
                          </a:prstGeom>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4A63FF" w:rsidRDefault="00D6260B" w:rsidP="007A2BA8">
            <w:pPr>
              <w:autoSpaceDE w:val="0"/>
              <w:autoSpaceDN w:val="0"/>
              <w:adjustRightInd w:val="0"/>
              <w:spacing w:after="0" w:line="240" w:lineRule="auto"/>
              <w:jc w:val="both"/>
              <w:rPr>
                <w:rFonts w:ascii="Arial" w:hAnsi="Arial" w:cs="Arial"/>
                <w:sz w:val="20"/>
                <w:szCs w:val="20"/>
              </w:rPr>
            </w:pPr>
            <w:r w:rsidRPr="004A63FF">
              <w:rPr>
                <w:rFonts w:ascii="Arial" w:hAnsi="Arial" w:cs="Arial"/>
                <w:sz w:val="20"/>
                <w:szCs w:val="20"/>
              </w:rPr>
              <w:t xml:space="preserve">фактическое исполнение налоговых и неналоговых доходов по главному администратору доходов бюджета за отчетный период, </w:t>
            </w:r>
            <w:proofErr w:type="spellStart"/>
            <w:r w:rsidRPr="004A63FF">
              <w:rPr>
                <w:rFonts w:ascii="Arial" w:hAnsi="Arial" w:cs="Arial"/>
                <w:sz w:val="20"/>
                <w:szCs w:val="20"/>
              </w:rPr>
              <w:t>Е</w:t>
            </w:r>
            <w:proofErr w:type="gramStart"/>
            <w:r w:rsidRPr="004A63FF">
              <w:rPr>
                <w:rFonts w:ascii="Arial" w:hAnsi="Arial" w:cs="Arial"/>
                <w:sz w:val="20"/>
                <w:szCs w:val="20"/>
                <w:vertAlign w:val="subscript"/>
              </w:rPr>
              <w:t>f</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bookmarkStart w:id="0" w:name="_GoBack"/>
            <w:bookmarkEnd w:id="0"/>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4A63FF" w:rsidRDefault="00D6260B" w:rsidP="007A2BA8">
            <w:pPr>
              <w:autoSpaceDE w:val="0"/>
              <w:autoSpaceDN w:val="0"/>
              <w:adjustRightInd w:val="0"/>
              <w:spacing w:after="0" w:line="240" w:lineRule="auto"/>
              <w:jc w:val="both"/>
              <w:rPr>
                <w:rFonts w:ascii="Arial" w:hAnsi="Arial" w:cs="Arial"/>
                <w:sz w:val="20"/>
                <w:szCs w:val="20"/>
              </w:rPr>
            </w:pPr>
            <w:r w:rsidRPr="004A63FF">
              <w:rPr>
                <w:rFonts w:ascii="Arial" w:hAnsi="Arial" w:cs="Arial"/>
                <w:sz w:val="20"/>
                <w:szCs w:val="20"/>
              </w:rPr>
              <w:t xml:space="preserve">утвержденный годовой план по налоговым и неналоговым доходам по главному администратору доходов за отчетный период, </w:t>
            </w:r>
            <w:proofErr w:type="spellStart"/>
            <w:r w:rsidRPr="004A63FF">
              <w:rPr>
                <w:rFonts w:ascii="Arial" w:hAnsi="Arial" w:cs="Arial"/>
                <w:sz w:val="20"/>
                <w:szCs w:val="20"/>
              </w:rPr>
              <w:t>Е</w:t>
            </w:r>
            <w:proofErr w:type="gramStart"/>
            <w:r w:rsidRPr="004A63FF">
              <w:rPr>
                <w:rFonts w:ascii="Arial" w:hAnsi="Arial" w:cs="Arial"/>
                <w:sz w:val="20"/>
                <w:szCs w:val="20"/>
                <w:vertAlign w:val="subscript"/>
              </w:rPr>
              <w:t>n</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4.2.</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Изменение дебиторской задолженности по неналоговым доходам, Р</w:t>
            </w:r>
            <w:proofErr w:type="gramStart"/>
            <w:r w:rsidRPr="007A2BA8">
              <w:rPr>
                <w:rFonts w:ascii="Arial" w:hAnsi="Arial" w:cs="Arial"/>
                <w:sz w:val="20"/>
                <w:szCs w:val="20"/>
                <w:vertAlign w:val="subscript"/>
              </w:rPr>
              <w:t>4</w:t>
            </w:r>
            <w:proofErr w:type="gramEnd"/>
            <w:r w:rsidRPr="007A2BA8">
              <w:rPr>
                <w:rFonts w:ascii="Arial" w:hAnsi="Arial" w:cs="Arial"/>
                <w:sz w:val="20"/>
                <w:szCs w:val="20"/>
                <w:vertAlign w:val="subscript"/>
              </w:rPr>
              <w:t>.2</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1,7</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4</w:t>
            </w:r>
            <w:proofErr w:type="gramEnd"/>
            <w:r w:rsidRPr="007A2BA8">
              <w:rPr>
                <w:rFonts w:ascii="Arial" w:hAnsi="Arial" w:cs="Arial"/>
                <w:sz w:val="20"/>
                <w:szCs w:val="20"/>
                <w:vertAlign w:val="subscript"/>
              </w:rPr>
              <w:t>.2</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8"/>
                <w:sz w:val="20"/>
                <w:szCs w:val="20"/>
                <w:lang w:eastAsia="ru-RU"/>
              </w:rPr>
              <w:lastRenderedPageBreak/>
              <w:drawing>
                <wp:inline distT="0" distB="0" distL="0" distR="0">
                  <wp:extent cx="1983105" cy="48323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1983105" cy="48323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объем дебиторской задолженности по неналоговым доходам по главному администратору доходов бюджета на конец отчетного периода, </w:t>
            </w:r>
            <w:proofErr w:type="spellStart"/>
            <w:r w:rsidRPr="007A2BA8">
              <w:rPr>
                <w:rFonts w:ascii="Arial" w:hAnsi="Arial" w:cs="Arial"/>
                <w:sz w:val="20"/>
                <w:szCs w:val="20"/>
              </w:rPr>
              <w:t>Е</w:t>
            </w:r>
            <w:proofErr w:type="gramStart"/>
            <w:r w:rsidRPr="007A2BA8">
              <w:rPr>
                <w:rFonts w:ascii="Arial" w:hAnsi="Arial" w:cs="Arial"/>
                <w:sz w:val="20"/>
                <w:szCs w:val="20"/>
                <w:vertAlign w:val="subscript"/>
              </w:rPr>
              <w:t>f</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объем дебиторской задолженности по неналоговым доходам по главному администратору доходов бюджета на конец периода, предшествующего отчетному периоду, </w:t>
            </w:r>
            <w:proofErr w:type="spellStart"/>
            <w:r w:rsidRPr="007A2BA8">
              <w:rPr>
                <w:rFonts w:ascii="Arial" w:hAnsi="Arial" w:cs="Arial"/>
                <w:sz w:val="20"/>
                <w:szCs w:val="20"/>
              </w:rPr>
              <w:t>Е</w:t>
            </w:r>
            <w:proofErr w:type="gramStart"/>
            <w:r w:rsidRPr="007A2BA8">
              <w:rPr>
                <w:rFonts w:ascii="Arial" w:hAnsi="Arial" w:cs="Arial"/>
                <w:sz w:val="20"/>
                <w:szCs w:val="20"/>
                <w:vertAlign w:val="subscript"/>
              </w:rPr>
              <w:t>n</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4.3</w:t>
            </w:r>
          </w:p>
        </w:tc>
        <w:tc>
          <w:tcPr>
            <w:tcW w:w="0" w:type="auto"/>
          </w:tcPr>
          <w:p w:rsidR="007A2BA8" w:rsidRPr="007A4D88" w:rsidRDefault="00B57A01" w:rsidP="007A2BA8">
            <w:pPr>
              <w:autoSpaceDE w:val="0"/>
              <w:autoSpaceDN w:val="0"/>
              <w:adjustRightInd w:val="0"/>
              <w:spacing w:after="0" w:line="240" w:lineRule="auto"/>
              <w:jc w:val="both"/>
              <w:rPr>
                <w:rFonts w:ascii="Arial" w:hAnsi="Arial" w:cs="Arial"/>
                <w:sz w:val="20"/>
                <w:szCs w:val="20"/>
              </w:rPr>
            </w:pPr>
            <w:r w:rsidRPr="007A4D88">
              <w:rPr>
                <w:rFonts w:ascii="Arial" w:hAnsi="Arial" w:cs="Arial"/>
                <w:sz w:val="20"/>
                <w:szCs w:val="20"/>
              </w:rPr>
              <w:t>Доля невыясненных поступлений по налоговым и неналоговым доходам бюджета, Р</w:t>
            </w:r>
            <w:proofErr w:type="gramStart"/>
            <w:r w:rsidRPr="007A4D88">
              <w:rPr>
                <w:rFonts w:ascii="Arial" w:hAnsi="Arial" w:cs="Arial"/>
                <w:sz w:val="20"/>
                <w:szCs w:val="20"/>
                <w:vertAlign w:val="subscript"/>
              </w:rPr>
              <w:t>4</w:t>
            </w:r>
            <w:proofErr w:type="gramEnd"/>
            <w:r w:rsidRPr="007A4D88">
              <w:rPr>
                <w:rFonts w:ascii="Arial" w:hAnsi="Arial" w:cs="Arial"/>
                <w:sz w:val="20"/>
                <w:szCs w:val="20"/>
                <w:vertAlign w:val="subscript"/>
              </w:rPr>
              <w:t>.3</w:t>
            </w:r>
            <w:r w:rsidRPr="007A4D8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0,5</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proofErr w:type="gramStart"/>
            <w:r w:rsidRPr="007A2BA8">
              <w:rPr>
                <w:rFonts w:ascii="Arial" w:hAnsi="Arial" w:cs="Arial"/>
                <w:sz w:val="20"/>
                <w:szCs w:val="20"/>
                <w:vertAlign w:val="subscript"/>
              </w:rPr>
              <w:t>4</w:t>
            </w:r>
            <w:proofErr w:type="gramEnd"/>
            <w:r w:rsidRPr="007A2BA8">
              <w:rPr>
                <w:rFonts w:ascii="Arial" w:hAnsi="Arial" w:cs="Arial"/>
                <w:sz w:val="20"/>
                <w:szCs w:val="20"/>
                <w:vertAlign w:val="subscript"/>
              </w:rPr>
              <w:t>.3</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8"/>
                <w:sz w:val="20"/>
                <w:szCs w:val="20"/>
                <w:lang w:eastAsia="ru-RU"/>
              </w:rPr>
              <w:drawing>
                <wp:inline distT="0" distB="0" distL="0" distR="0">
                  <wp:extent cx="1983105" cy="48323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1983105" cy="48323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4D88" w:rsidRDefault="00B57A01" w:rsidP="007A2BA8">
            <w:pPr>
              <w:autoSpaceDE w:val="0"/>
              <w:autoSpaceDN w:val="0"/>
              <w:adjustRightInd w:val="0"/>
              <w:spacing w:after="0" w:line="240" w:lineRule="auto"/>
              <w:jc w:val="both"/>
              <w:rPr>
                <w:rFonts w:ascii="Arial" w:hAnsi="Arial" w:cs="Arial"/>
                <w:sz w:val="20"/>
                <w:szCs w:val="20"/>
              </w:rPr>
            </w:pPr>
            <w:r w:rsidRPr="007A4D88">
              <w:rPr>
                <w:rFonts w:ascii="Arial" w:hAnsi="Arial" w:cs="Arial"/>
                <w:sz w:val="20"/>
                <w:szCs w:val="20"/>
              </w:rPr>
              <w:t xml:space="preserve">объем остатков невыясненных поступлений по главному администратору источника дохода на конец отчетного периода (за исключением невыясненных поступлений в течение последних 10 рабочих дней отчетного периода), </w:t>
            </w:r>
            <w:proofErr w:type="spellStart"/>
            <w:r w:rsidRPr="007A4D88">
              <w:rPr>
                <w:rFonts w:ascii="Arial" w:hAnsi="Arial" w:cs="Arial"/>
                <w:sz w:val="20"/>
                <w:szCs w:val="20"/>
              </w:rPr>
              <w:t>Е</w:t>
            </w:r>
            <w:proofErr w:type="gramStart"/>
            <w:r w:rsidRPr="007A4D88">
              <w:rPr>
                <w:rFonts w:ascii="Arial" w:hAnsi="Arial" w:cs="Arial"/>
                <w:sz w:val="20"/>
                <w:szCs w:val="20"/>
                <w:vertAlign w:val="subscript"/>
              </w:rPr>
              <w:t>f</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4D88" w:rsidRDefault="00B57A01" w:rsidP="007A2BA8">
            <w:pPr>
              <w:autoSpaceDE w:val="0"/>
              <w:autoSpaceDN w:val="0"/>
              <w:adjustRightInd w:val="0"/>
              <w:spacing w:after="0" w:line="240" w:lineRule="auto"/>
              <w:jc w:val="both"/>
              <w:rPr>
                <w:rFonts w:ascii="Arial" w:hAnsi="Arial" w:cs="Arial"/>
                <w:sz w:val="20"/>
                <w:szCs w:val="20"/>
              </w:rPr>
            </w:pPr>
            <w:r w:rsidRPr="007A4D88">
              <w:rPr>
                <w:rFonts w:ascii="Arial" w:hAnsi="Arial" w:cs="Arial"/>
                <w:sz w:val="20"/>
                <w:szCs w:val="20"/>
              </w:rPr>
              <w:t xml:space="preserve">объем поступлений налоговых и неналоговых доходов по главному администратору доходов за отчетный период, </w:t>
            </w:r>
            <w:proofErr w:type="spellStart"/>
            <w:r w:rsidRPr="007A4D88">
              <w:rPr>
                <w:rFonts w:ascii="Arial" w:hAnsi="Arial" w:cs="Arial"/>
                <w:sz w:val="20"/>
                <w:szCs w:val="20"/>
              </w:rPr>
              <w:t>Е</w:t>
            </w:r>
            <w:proofErr w:type="gramStart"/>
            <w:r w:rsidRPr="007A4D88">
              <w:rPr>
                <w:rFonts w:ascii="Arial" w:hAnsi="Arial" w:cs="Arial"/>
                <w:sz w:val="20"/>
                <w:szCs w:val="20"/>
                <w:vertAlign w:val="subscript"/>
              </w:rPr>
              <w:t>n</w:t>
            </w:r>
            <w:proofErr w:type="spellEnd"/>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тыс. руб.</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gridSpan w:val="6"/>
          </w:tcPr>
          <w:p w:rsidR="007A2BA8" w:rsidRPr="007A2BA8" w:rsidRDefault="007A2BA8" w:rsidP="007A2BA8">
            <w:pPr>
              <w:autoSpaceDE w:val="0"/>
              <w:autoSpaceDN w:val="0"/>
              <w:adjustRightInd w:val="0"/>
              <w:spacing w:after="0" w:line="240" w:lineRule="auto"/>
              <w:jc w:val="center"/>
              <w:outlineLvl w:val="1"/>
              <w:rPr>
                <w:rFonts w:ascii="Arial" w:hAnsi="Arial" w:cs="Arial"/>
                <w:sz w:val="20"/>
                <w:szCs w:val="20"/>
              </w:rPr>
            </w:pPr>
            <w:r w:rsidRPr="007A2BA8">
              <w:rPr>
                <w:rFonts w:ascii="Arial" w:hAnsi="Arial" w:cs="Arial"/>
                <w:sz w:val="20"/>
                <w:szCs w:val="20"/>
              </w:rPr>
              <w:t>5. Контроль и учет</w:t>
            </w: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5.1.</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Своевременность представления главными администраторами бюджетной отчетности, Р</w:t>
            </w:r>
            <w:r w:rsidRPr="007A2BA8">
              <w:rPr>
                <w:rFonts w:ascii="Arial" w:hAnsi="Arial" w:cs="Arial"/>
                <w:sz w:val="20"/>
                <w:szCs w:val="20"/>
                <w:vertAlign w:val="subscript"/>
              </w:rPr>
              <w:t>5.1</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0,6</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5.1</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16"/>
                <w:sz w:val="20"/>
                <w:szCs w:val="20"/>
                <w:lang w:eastAsia="ru-RU"/>
              </w:rPr>
              <w:drawing>
                <wp:inline distT="0" distB="0" distL="0" distR="0">
                  <wp:extent cx="920750" cy="33464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920750" cy="33464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месяцев в отчетном финансовом году, по которым бюджетная отчетность представлена позже установленного срока, А</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месяцев, в течение которых представлялась бюджетная отчетность, n</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5.2.</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Точность подготовки главными администраторами бюджетной отчетности, Р</w:t>
            </w:r>
            <w:r w:rsidRPr="007A2BA8">
              <w:rPr>
                <w:rFonts w:ascii="Arial" w:hAnsi="Arial" w:cs="Arial"/>
                <w:sz w:val="20"/>
                <w:szCs w:val="20"/>
                <w:vertAlign w:val="subscript"/>
              </w:rPr>
              <w:t>5.2</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0,8</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5.2</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2"/>
                <w:sz w:val="20"/>
                <w:szCs w:val="20"/>
                <w:lang w:eastAsia="ru-RU"/>
              </w:rPr>
              <w:drawing>
                <wp:inline distT="0" distB="0" distL="0" distR="0">
                  <wp:extent cx="998220" cy="41211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998220" cy="41211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1C6BA9">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форм месячной, квартальной, годовой бюджетной отчетности, возвращенных на доработку главному администратору, О</w:t>
            </w:r>
            <w:proofErr w:type="gramStart"/>
            <w:r w:rsidRPr="007A2BA8">
              <w:rPr>
                <w:rFonts w:ascii="Arial" w:hAnsi="Arial" w:cs="Arial"/>
                <w:sz w:val="20"/>
                <w:szCs w:val="20"/>
                <w:vertAlign w:val="subscript"/>
              </w:rPr>
              <w:t>1</w:t>
            </w:r>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1C6BA9">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общее количество форм месячной, квартальной, годовой бюджетной отчетности, представленных главным администратором в департамент финансов, О</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5.3.</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Своевременность представления главными администраторами сводной бухгалтерской отчетности муниципальных бюджетных и автономных учреждений, Р</w:t>
            </w:r>
            <w:r w:rsidRPr="007A2BA8">
              <w:rPr>
                <w:rFonts w:ascii="Arial" w:hAnsi="Arial" w:cs="Arial"/>
                <w:sz w:val="20"/>
                <w:szCs w:val="20"/>
                <w:vertAlign w:val="subscript"/>
              </w:rPr>
              <w:t>5.3</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0,6</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5.3</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16"/>
                <w:sz w:val="20"/>
                <w:szCs w:val="20"/>
                <w:lang w:eastAsia="ru-RU"/>
              </w:rPr>
              <w:drawing>
                <wp:inline distT="0" distB="0" distL="0" distR="0">
                  <wp:extent cx="920750" cy="33464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920750" cy="33464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месяцев в отчетном финансовом году, по которым бюджетная отчетность представлена позже установленного срока, А</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месяцев, в течение которых представлялась бюджетная отчетность, n</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5.4.</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Точность подготовки сводной бухгалтерской отчетности муниципальных бюджетных и автономных учреждений, Р</w:t>
            </w:r>
            <w:r w:rsidRPr="007A2BA8">
              <w:rPr>
                <w:rFonts w:ascii="Arial" w:hAnsi="Arial" w:cs="Arial"/>
                <w:sz w:val="20"/>
                <w:szCs w:val="20"/>
                <w:vertAlign w:val="subscript"/>
              </w:rPr>
              <w:t>5.4</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0,8</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5.4</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2"/>
                <w:sz w:val="20"/>
                <w:szCs w:val="20"/>
                <w:lang w:eastAsia="ru-RU"/>
              </w:rPr>
              <w:drawing>
                <wp:inline distT="0" distB="0" distL="0" distR="0">
                  <wp:extent cx="998220" cy="41211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998220" cy="412115"/>
                          </a:xfrm>
                          <a:prstGeom prst="rect">
                            <a:avLst/>
                          </a:prstGeom>
                          <a:noFill/>
                          <a:ln w="9525">
                            <a:noFill/>
                            <a:miter lim="800000"/>
                            <a:headEnd/>
                            <a:tailEnd/>
                          </a:ln>
                        </pic:spPr>
                      </pic:pic>
                    </a:graphicData>
                  </a:graphic>
                </wp:inline>
              </w:drawing>
            </w: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количество форм квартальной (годовой) сводной бухгалтерской отчетности муниципальных учреждений, возвращенных на доработку органам, осуществляющим функции и полномочия учредителя, О</w:t>
            </w:r>
            <w:proofErr w:type="gramStart"/>
            <w:r w:rsidRPr="007A2BA8">
              <w:rPr>
                <w:rFonts w:ascii="Arial" w:hAnsi="Arial" w:cs="Arial"/>
                <w:sz w:val="20"/>
                <w:szCs w:val="20"/>
                <w:vertAlign w:val="subscript"/>
              </w:rPr>
              <w:t>1</w:t>
            </w:r>
            <w:proofErr w:type="gram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vMerge/>
          </w:tcPr>
          <w:p w:rsidR="007A2BA8" w:rsidRPr="007A2BA8" w:rsidRDefault="007A2BA8" w:rsidP="007A2BA8">
            <w:pPr>
              <w:autoSpaceDE w:val="0"/>
              <w:autoSpaceDN w:val="0"/>
              <w:adjustRightInd w:val="0"/>
              <w:spacing w:after="0" w:line="240" w:lineRule="auto"/>
              <w:jc w:val="both"/>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общее количество представленных в департамент финансов форм квартальной </w:t>
            </w:r>
            <w:r w:rsidRPr="007A2BA8">
              <w:rPr>
                <w:rFonts w:ascii="Arial" w:hAnsi="Arial" w:cs="Arial"/>
                <w:sz w:val="20"/>
                <w:szCs w:val="20"/>
              </w:rPr>
              <w:lastRenderedPageBreak/>
              <w:t>(годовой) сводной бухгалтерской отчетности муниципальных бюджетных и автономных учреждений, О</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vMerge/>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5.5.</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Соответствие объемов субсидий, отраженных в плане финансово-хозяйственной деятельности (далее - ПФХД), объемам субсидий, указанным в соглашениях о предоставлении субсидий в соответствии с </w:t>
            </w:r>
            <w:hyperlink r:id="rId33" w:history="1">
              <w:r w:rsidRPr="007A2BA8">
                <w:rPr>
                  <w:rFonts w:ascii="Arial" w:hAnsi="Arial" w:cs="Arial"/>
                  <w:color w:val="0000FF"/>
                  <w:sz w:val="20"/>
                  <w:szCs w:val="20"/>
                </w:rPr>
                <w:t>абзацем первым пункта 1 статьи 78.1</w:t>
              </w:r>
            </w:hyperlink>
            <w:r w:rsidRPr="007A2BA8">
              <w:rPr>
                <w:rFonts w:ascii="Arial" w:hAnsi="Arial" w:cs="Arial"/>
                <w:sz w:val="20"/>
                <w:szCs w:val="20"/>
              </w:rPr>
              <w:t xml:space="preserve"> Бюджетного кодекса Российской Федерации по соответствующей классификации, Р</w:t>
            </w:r>
            <w:r w:rsidRPr="007A2BA8">
              <w:rPr>
                <w:rFonts w:ascii="Arial" w:hAnsi="Arial" w:cs="Arial"/>
                <w:sz w:val="20"/>
                <w:szCs w:val="20"/>
                <w:vertAlign w:val="subscript"/>
              </w:rPr>
              <w:t>5.5</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0,8</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Напротив показателя ставится "1", если объемы субсидий, отраженные в ПФХД, соответствуют объемам субсидий, указанным в соглашениях о предоставлении субсидий в соответствии с </w:t>
            </w:r>
            <w:hyperlink r:id="rId34" w:history="1">
              <w:r w:rsidRPr="007A2BA8">
                <w:rPr>
                  <w:rFonts w:ascii="Arial" w:hAnsi="Arial" w:cs="Arial"/>
                  <w:color w:val="0000FF"/>
                  <w:sz w:val="20"/>
                  <w:szCs w:val="20"/>
                </w:rPr>
                <w:t>абзацем первым пункта 1 статьи 78.1</w:t>
              </w:r>
            </w:hyperlink>
            <w:r w:rsidRPr="007A2BA8">
              <w:rPr>
                <w:rFonts w:ascii="Arial" w:hAnsi="Arial" w:cs="Arial"/>
                <w:sz w:val="20"/>
                <w:szCs w:val="20"/>
              </w:rPr>
              <w:t xml:space="preserve"> Бюджетного кодекса Российской Федерации по соответствующей классификации,</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"0" - если не соответствуют.</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Расчет показателя производится на основе данных, утвержденных в информационной автоматизированной системе "АЦК-Финансы" (далее - ИС "АЦК-Финансы")</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5.6.</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Обеспечение размещения муниципальными учреждениями городского округа Тольятти информации на официальном сайте в сети Интернет (www.bus.gov.ru) в соответствии с требованиями </w:t>
            </w:r>
            <w:hyperlink r:id="rId35" w:history="1">
              <w:r w:rsidRPr="007A2BA8">
                <w:rPr>
                  <w:rFonts w:ascii="Arial" w:hAnsi="Arial" w:cs="Arial"/>
                  <w:color w:val="0000FF"/>
                  <w:sz w:val="20"/>
                  <w:szCs w:val="20"/>
                </w:rPr>
                <w:t>Порядка</w:t>
              </w:r>
            </w:hyperlink>
            <w:r w:rsidRPr="007A2BA8">
              <w:rPr>
                <w:rFonts w:ascii="Arial" w:hAnsi="Arial" w:cs="Arial"/>
                <w:sz w:val="20"/>
                <w:szCs w:val="20"/>
              </w:rPr>
              <w:t xml:space="preserve"> предоставления информации государственным (муниципальным) учреждением, ее размещения на официальном сайте в сети Интернет, утвержденного приказом Министерства финансов Российской Федерации от 21.07.2011 N 86н, P</w:t>
            </w:r>
            <w:r w:rsidRPr="007A2BA8">
              <w:rPr>
                <w:rFonts w:ascii="Arial" w:hAnsi="Arial" w:cs="Arial"/>
                <w:sz w:val="20"/>
                <w:szCs w:val="20"/>
                <w:vertAlign w:val="subscript"/>
              </w:rPr>
              <w:t>5.6</w:t>
            </w:r>
            <w:r w:rsidRPr="007A2BA8">
              <w:rPr>
                <w:rFonts w:ascii="Arial" w:hAnsi="Arial" w:cs="Arial"/>
                <w:sz w:val="20"/>
                <w:szCs w:val="20"/>
              </w:rPr>
              <w:t>:</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0,6</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доля</w:t>
            </w:r>
          </w:p>
        </w:tc>
        <w:tc>
          <w:tcPr>
            <w:tcW w:w="0" w:type="auto"/>
            <w:vMerge w:val="restart"/>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Р</w:t>
            </w:r>
            <w:r w:rsidRPr="007A2BA8">
              <w:rPr>
                <w:rFonts w:ascii="Arial" w:hAnsi="Arial" w:cs="Arial"/>
                <w:sz w:val="20"/>
                <w:szCs w:val="20"/>
                <w:vertAlign w:val="subscript"/>
              </w:rPr>
              <w:t>5.6</w:t>
            </w:r>
            <w:r w:rsidRPr="007A2BA8">
              <w:rPr>
                <w:rFonts w:ascii="Arial" w:hAnsi="Arial" w:cs="Arial"/>
                <w:sz w:val="20"/>
                <w:szCs w:val="20"/>
              </w:rPr>
              <w:t xml:space="preserve"> определяется по следующей формуле:</w:t>
            </w:r>
          </w:p>
          <w:p w:rsidR="007A2BA8" w:rsidRPr="007A2BA8" w:rsidRDefault="007A2BA8" w:rsidP="007A2BA8">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850265" cy="37973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850265" cy="379730"/>
                          </a:xfrm>
                          <a:prstGeom prst="rect">
                            <a:avLst/>
                          </a:prstGeom>
                          <a:noFill/>
                          <a:ln w="9525">
                            <a:noFill/>
                            <a:miter lim="800000"/>
                            <a:headEnd/>
                            <a:tailEnd/>
                          </a:ln>
                        </pic:spPr>
                      </pic:pic>
                    </a:graphicData>
                  </a:graphic>
                </wp:inline>
              </w:drawing>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количество подведомственных муниципальных казенных, бюджетных и автономных учреждений городского округа Тольятти, по которым размещена информация на официальном сайте в сети Интернет (www.bus.gov.ru) в полном объеме, </w:t>
            </w:r>
            <w:proofErr w:type="spellStart"/>
            <w:proofErr w:type="gramStart"/>
            <w:r w:rsidRPr="007A2BA8">
              <w:rPr>
                <w:rFonts w:ascii="Arial" w:hAnsi="Arial" w:cs="Arial"/>
                <w:sz w:val="20"/>
                <w:szCs w:val="20"/>
              </w:rPr>
              <w:t>M</w:t>
            </w:r>
            <w:proofErr w:type="gramEnd"/>
            <w:r w:rsidRPr="007A2BA8">
              <w:rPr>
                <w:rFonts w:ascii="Arial" w:hAnsi="Arial" w:cs="Arial"/>
                <w:sz w:val="20"/>
                <w:szCs w:val="20"/>
                <w:vertAlign w:val="subscript"/>
              </w:rPr>
              <w:t>и</w:t>
            </w:r>
            <w:proofErr w:type="spellEnd"/>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общее количество муниципальных казенных, бюджетных и автономных учреждений городского округа Тольятти, подведомственных главному </w:t>
            </w:r>
            <w:r w:rsidRPr="007A2BA8">
              <w:rPr>
                <w:rFonts w:ascii="Arial" w:hAnsi="Arial" w:cs="Arial"/>
                <w:sz w:val="20"/>
                <w:szCs w:val="20"/>
              </w:rPr>
              <w:lastRenderedPageBreak/>
              <w:t>администратору, </w:t>
            </w:r>
            <w:r>
              <w:rPr>
                <w:rFonts w:ascii="Arial" w:hAnsi="Arial" w:cs="Arial"/>
                <w:noProof/>
                <w:position w:val="-8"/>
                <w:sz w:val="20"/>
                <w:szCs w:val="20"/>
                <w:lang w:eastAsia="ru-RU"/>
              </w:rPr>
              <w:drawing>
                <wp:inline distT="0" distB="0" distL="0" distR="0">
                  <wp:extent cx="257810" cy="2317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257810" cy="231775"/>
                          </a:xfrm>
                          <a:prstGeom prst="rect">
                            <a:avLst/>
                          </a:prstGeom>
                          <a:noFill/>
                          <a:ln w="9525">
                            <a:noFill/>
                            <a:miter lim="800000"/>
                            <a:headEnd/>
                            <a:tailEnd/>
                          </a:ln>
                        </pic:spPr>
                      </pic:pic>
                    </a:graphicData>
                  </a:graphic>
                </wp:inline>
              </w:drawing>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единиц</w:t>
            </w:r>
          </w:p>
        </w:tc>
        <w:tc>
          <w:tcPr>
            <w:tcW w:w="0" w:type="auto"/>
            <w:vMerge/>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5.7.</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Размещение на официальном сайте в сети Интернет (www.bus.gov.ru) информации о результатах независимой оценки качества оказания услуг учреждениями городского округа Тольятти, оказывающими услуги в сферах образования, культуры, P</w:t>
            </w:r>
            <w:r w:rsidRPr="007A2BA8">
              <w:rPr>
                <w:rFonts w:ascii="Arial" w:hAnsi="Arial" w:cs="Arial"/>
                <w:sz w:val="20"/>
                <w:szCs w:val="20"/>
                <w:vertAlign w:val="subscript"/>
              </w:rPr>
              <w:t>5.7</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0,6</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показателя ставится "1", если информация размещена на официальном сайте в сети Интернет,</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"0" - если не размещена.</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В соответствии с </w:t>
            </w:r>
            <w:hyperlink r:id="rId38" w:history="1">
              <w:r w:rsidRPr="007A2BA8">
                <w:rPr>
                  <w:rFonts w:ascii="Arial" w:hAnsi="Arial" w:cs="Arial"/>
                  <w:color w:val="0000FF"/>
                  <w:sz w:val="20"/>
                  <w:szCs w:val="20"/>
                </w:rPr>
                <w:t>приказом</w:t>
              </w:r>
            </w:hyperlink>
            <w:r w:rsidRPr="007A2BA8">
              <w:rPr>
                <w:rFonts w:ascii="Arial" w:hAnsi="Arial" w:cs="Arial"/>
                <w:sz w:val="20"/>
                <w:szCs w:val="20"/>
              </w:rPr>
              <w:t xml:space="preserve"> Министерства финансов Российской Федерации от 07.05.2019 N 66н</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5.8.</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Направление информации главными администраторами в государственную информационную систему о государственных и муниципальных платежах посредством государственной информационной системы Самарской области "Система государственных и муниципальных платежей", Р</w:t>
            </w:r>
            <w:r w:rsidRPr="007A2BA8">
              <w:rPr>
                <w:rFonts w:ascii="Arial" w:hAnsi="Arial" w:cs="Arial"/>
                <w:sz w:val="20"/>
                <w:szCs w:val="20"/>
                <w:vertAlign w:val="subscript"/>
              </w:rPr>
              <w:t>5.8</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0,5</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показателя ставится "1", если информация размещена в государственной информационной системе о государственных и муниципальных платежах,</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"0" - в случае </w:t>
            </w:r>
            <w:proofErr w:type="spellStart"/>
            <w:r w:rsidRPr="007A2BA8">
              <w:rPr>
                <w:rFonts w:ascii="Arial" w:hAnsi="Arial" w:cs="Arial"/>
                <w:sz w:val="20"/>
                <w:szCs w:val="20"/>
              </w:rPr>
              <w:t>неразмещения</w:t>
            </w:r>
            <w:proofErr w:type="spellEnd"/>
            <w:r w:rsidRPr="007A2BA8">
              <w:rPr>
                <w:rFonts w:ascii="Arial" w:hAnsi="Arial" w:cs="Arial"/>
                <w:sz w:val="20"/>
                <w:szCs w:val="20"/>
              </w:rPr>
              <w:t xml:space="preserve"> информации.</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В соответствии с требованиями </w:t>
            </w:r>
            <w:hyperlink r:id="rId39" w:history="1">
              <w:r w:rsidRPr="007A2BA8">
                <w:rPr>
                  <w:rFonts w:ascii="Arial" w:hAnsi="Arial" w:cs="Arial"/>
                  <w:color w:val="0000FF"/>
                  <w:sz w:val="20"/>
                  <w:szCs w:val="20"/>
                </w:rPr>
                <w:t>постановления</w:t>
              </w:r>
            </w:hyperlink>
            <w:r w:rsidRPr="007A2BA8">
              <w:rPr>
                <w:rFonts w:ascii="Arial" w:hAnsi="Arial" w:cs="Arial"/>
                <w:sz w:val="20"/>
                <w:szCs w:val="20"/>
              </w:rPr>
              <w:t xml:space="preserve"> Правительства Самарской области от 13.05.2014 N 263 "О государственной информационной системе Самарской области "Система государственных и муниципальных платежей"</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5.9.</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Обеспечение осуществления подведомственными муниципальными автономными учреждениями городского округа Тольятти операций со средствами бюджета по муниципальному заданию и средствами, полученными от приносящей доход деятельности, на лицевых счетах, открытых в департаменте финансов, Р</w:t>
            </w:r>
            <w:r w:rsidRPr="007A2BA8">
              <w:rPr>
                <w:rFonts w:ascii="Arial" w:hAnsi="Arial" w:cs="Arial"/>
                <w:sz w:val="20"/>
                <w:szCs w:val="20"/>
                <w:vertAlign w:val="subscript"/>
              </w:rPr>
              <w:t>5.9</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0,4</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показателя ставится "1", если всеми подведомственными муниципальными автономными учреждениями городского округа Тольятти обеспечено осуществление операций со средствами от приносящей доход деятельности на лицевых счетах, открытых в департаменте финансов,</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"0" - если осуществление операций со средствами от приносящей доход деятельности на лицевых счетах, открытых в департаменте финансов, не обеспечено хотя бы одним подведомственным муниципальным автономным учреждением городского округа Тольятти</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5.10.</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Отсутствие штрафных санкций, связанных с нарушением условий предоставления (расходования) и (или) нецелевого использования межбюджетных трансфертов, Р</w:t>
            </w:r>
            <w:r w:rsidRPr="007A2BA8">
              <w:rPr>
                <w:rFonts w:ascii="Arial" w:hAnsi="Arial" w:cs="Arial"/>
                <w:sz w:val="20"/>
                <w:szCs w:val="20"/>
                <w:vertAlign w:val="subscript"/>
              </w:rPr>
              <w:t>5.10</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1,3</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показателя ставится "1", если штрафные санкции не применялись, а также в случае принятия Правительством Самарской области решения об освобождении администрации городского округа от применения мер ответственности за нарушение главным администратором обязательств, предусмотренных соглашением о предоставлении межбюджетного трансферта из областного бюджета;</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 xml:space="preserve">"0" - в случае взыскания средств из бюджета городского округа в связи с нарушением главным администратором условий </w:t>
            </w:r>
            <w:r w:rsidRPr="007A2BA8">
              <w:rPr>
                <w:rFonts w:ascii="Arial" w:hAnsi="Arial" w:cs="Arial"/>
                <w:sz w:val="20"/>
                <w:szCs w:val="20"/>
              </w:rPr>
              <w:lastRenderedPageBreak/>
              <w:t>предоставления (расходования) и (или) нецелевого использования межбюджетных трансфертов</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lastRenderedPageBreak/>
              <w:t>5.11.</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Наличие утвержденного Порядка осуществления внутреннего финансового аудита, Р</w:t>
            </w:r>
            <w:r w:rsidRPr="007A2BA8">
              <w:rPr>
                <w:rFonts w:ascii="Arial" w:hAnsi="Arial" w:cs="Arial"/>
                <w:sz w:val="20"/>
                <w:szCs w:val="20"/>
                <w:vertAlign w:val="subscript"/>
              </w:rPr>
              <w:t>5.11</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наименования показателя ставится "1", если соответствующий Порядок утвержден у главного администратора,</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"0" - если указанный Порядок не утвержден</w:t>
            </w:r>
          </w:p>
        </w:tc>
      </w:tr>
      <w:tr w:rsidR="007A2BA8" w:rsidRPr="007A2BA8" w:rsidTr="00351090">
        <w:tc>
          <w:tcPr>
            <w:tcW w:w="0" w:type="auto"/>
            <w:gridSpan w:val="6"/>
          </w:tcPr>
          <w:p w:rsidR="007A2BA8" w:rsidRPr="007A2BA8" w:rsidRDefault="007A2BA8" w:rsidP="007A2BA8">
            <w:pPr>
              <w:autoSpaceDE w:val="0"/>
              <w:autoSpaceDN w:val="0"/>
              <w:adjustRightInd w:val="0"/>
              <w:spacing w:after="0" w:line="240" w:lineRule="auto"/>
              <w:jc w:val="center"/>
              <w:outlineLvl w:val="1"/>
              <w:rPr>
                <w:rFonts w:ascii="Arial" w:hAnsi="Arial" w:cs="Arial"/>
                <w:sz w:val="20"/>
                <w:szCs w:val="20"/>
              </w:rPr>
            </w:pPr>
            <w:r w:rsidRPr="007A2BA8">
              <w:rPr>
                <w:rFonts w:ascii="Arial" w:hAnsi="Arial" w:cs="Arial"/>
                <w:sz w:val="20"/>
                <w:szCs w:val="20"/>
              </w:rPr>
              <w:t>6. Показатели, характеризующие осуществление закупок товаров, работ и услуг для обеспечения муниципальных нужд городского округа Тольятти</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6.1.</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Наличие протокол</w:t>
            </w:r>
            <w:proofErr w:type="gramStart"/>
            <w:r w:rsidRPr="007A2BA8">
              <w:rPr>
                <w:rFonts w:ascii="Arial" w:hAnsi="Arial" w:cs="Arial"/>
                <w:sz w:val="20"/>
                <w:szCs w:val="20"/>
              </w:rPr>
              <w:t>а(</w:t>
            </w:r>
            <w:proofErr w:type="spellStart"/>
            <w:proofErr w:type="gramEnd"/>
            <w:r w:rsidRPr="007A2BA8">
              <w:rPr>
                <w:rFonts w:ascii="Arial" w:hAnsi="Arial" w:cs="Arial"/>
                <w:sz w:val="20"/>
                <w:szCs w:val="20"/>
              </w:rPr>
              <w:t>ов</w:t>
            </w:r>
            <w:proofErr w:type="spellEnd"/>
            <w:r w:rsidRPr="007A2BA8">
              <w:rPr>
                <w:rFonts w:ascii="Arial" w:hAnsi="Arial" w:cs="Arial"/>
                <w:sz w:val="20"/>
                <w:szCs w:val="20"/>
              </w:rPr>
              <w:t xml:space="preserve">) департамента финансов по результатам контроля, предусмотренного </w:t>
            </w:r>
            <w:hyperlink r:id="rId40" w:history="1">
              <w:r w:rsidRPr="007A2BA8">
                <w:rPr>
                  <w:rFonts w:ascii="Arial" w:hAnsi="Arial" w:cs="Arial"/>
                  <w:color w:val="0000FF"/>
                  <w:sz w:val="20"/>
                  <w:szCs w:val="20"/>
                </w:rPr>
                <w:t>частью 5 статьи 99</w:t>
              </w:r>
            </w:hyperlink>
            <w:r w:rsidRPr="007A2BA8">
              <w:rPr>
                <w:rFonts w:ascii="Arial" w:hAnsi="Arial" w:cs="Arial"/>
                <w:sz w:val="20"/>
                <w:szCs w:val="20"/>
              </w:rPr>
              <w:t xml:space="preserve"> Федерального закона от 05.04.2013 N 44-ФЗ "О контрактной системе в сфере закупок..." (далее - Закон 44-ФЗ), в части превышения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 Р</w:t>
            </w:r>
            <w:r w:rsidRPr="007A2BA8">
              <w:rPr>
                <w:rFonts w:ascii="Arial" w:hAnsi="Arial" w:cs="Arial"/>
                <w:sz w:val="20"/>
                <w:szCs w:val="20"/>
                <w:vertAlign w:val="subscript"/>
              </w:rPr>
              <w:t>6.1</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1,5</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наименования показателя ставится "1", если по главному администратору протоколы отсутствуют,</w:t>
            </w:r>
          </w:p>
          <w:p w:rsidR="007A2BA8" w:rsidRPr="007A2BA8" w:rsidRDefault="007A2BA8" w:rsidP="007A2BA8">
            <w:pPr>
              <w:autoSpaceDE w:val="0"/>
              <w:autoSpaceDN w:val="0"/>
              <w:adjustRightInd w:val="0"/>
              <w:spacing w:after="0" w:line="240" w:lineRule="auto"/>
              <w:rPr>
                <w:rFonts w:ascii="Arial" w:hAnsi="Arial" w:cs="Arial"/>
                <w:sz w:val="20"/>
                <w:szCs w:val="20"/>
              </w:rPr>
            </w:pPr>
            <w:r w:rsidRPr="007A2BA8">
              <w:rPr>
                <w:rFonts w:ascii="Arial" w:hAnsi="Arial" w:cs="Arial"/>
                <w:sz w:val="20"/>
                <w:szCs w:val="20"/>
              </w:rPr>
              <w:t>"0" - если протоколы сформированы</w:t>
            </w:r>
          </w:p>
        </w:tc>
      </w:tr>
      <w:tr w:rsidR="007A2BA8" w:rsidRPr="007A2BA8" w:rsidTr="00351090">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6.2.</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Нарушения, выявленные у главных администраторов и подведомственных учреждений в ходе контрольных мероприятий органом, уполномоченным осуществлять внутренний финансовый контроль (контрольно-ревизионным отделом администрации), в отчетном периоде, Р</w:t>
            </w:r>
            <w:proofErr w:type="gramStart"/>
            <w:r w:rsidRPr="007A2BA8">
              <w:rPr>
                <w:rFonts w:ascii="Arial" w:hAnsi="Arial" w:cs="Arial"/>
                <w:sz w:val="20"/>
                <w:szCs w:val="20"/>
                <w:vertAlign w:val="subscript"/>
              </w:rPr>
              <w:t>6</w:t>
            </w:r>
            <w:proofErr w:type="gramEnd"/>
            <w:r w:rsidRPr="007A2BA8">
              <w:rPr>
                <w:rFonts w:ascii="Arial" w:hAnsi="Arial" w:cs="Arial"/>
                <w:sz w:val="20"/>
                <w:szCs w:val="20"/>
                <w:vertAlign w:val="subscript"/>
              </w:rPr>
              <w:t>.2</w:t>
            </w:r>
          </w:p>
        </w:tc>
        <w:tc>
          <w:tcPr>
            <w:tcW w:w="0" w:type="auto"/>
          </w:tcPr>
          <w:p w:rsidR="007A2BA8" w:rsidRPr="007A2BA8" w:rsidRDefault="007A2BA8" w:rsidP="007A2BA8">
            <w:pPr>
              <w:autoSpaceDE w:val="0"/>
              <w:autoSpaceDN w:val="0"/>
              <w:adjustRightInd w:val="0"/>
              <w:spacing w:after="0" w:line="240" w:lineRule="auto"/>
              <w:rPr>
                <w:rFonts w:ascii="Arial" w:hAnsi="Arial" w:cs="Arial"/>
                <w:sz w:val="20"/>
                <w:szCs w:val="20"/>
              </w:rPr>
            </w:pP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1,0</w:t>
            </w:r>
          </w:p>
        </w:tc>
        <w:tc>
          <w:tcPr>
            <w:tcW w:w="0" w:type="auto"/>
          </w:tcPr>
          <w:p w:rsidR="007A2BA8" w:rsidRPr="007A2BA8" w:rsidRDefault="007A2BA8" w:rsidP="007A2BA8">
            <w:pPr>
              <w:autoSpaceDE w:val="0"/>
              <w:autoSpaceDN w:val="0"/>
              <w:adjustRightInd w:val="0"/>
              <w:spacing w:after="0" w:line="240" w:lineRule="auto"/>
              <w:jc w:val="center"/>
              <w:rPr>
                <w:rFonts w:ascii="Arial" w:hAnsi="Arial" w:cs="Arial"/>
                <w:sz w:val="20"/>
                <w:szCs w:val="20"/>
              </w:rPr>
            </w:pPr>
            <w:r w:rsidRPr="007A2BA8">
              <w:rPr>
                <w:rFonts w:ascii="Arial" w:hAnsi="Arial" w:cs="Arial"/>
                <w:sz w:val="20"/>
                <w:szCs w:val="20"/>
              </w:rPr>
              <w:t>да/нет</w:t>
            </w:r>
          </w:p>
        </w:tc>
        <w:tc>
          <w:tcPr>
            <w:tcW w:w="0" w:type="auto"/>
          </w:tcPr>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Напротив наименования показателя ставится "1" - отсутствуют нарушения у главных администраторов и подведомственных учреждений,</w:t>
            </w:r>
          </w:p>
          <w:p w:rsidR="007A2BA8" w:rsidRPr="007A2BA8" w:rsidRDefault="007A2BA8" w:rsidP="007A2BA8">
            <w:pPr>
              <w:autoSpaceDE w:val="0"/>
              <w:autoSpaceDN w:val="0"/>
              <w:adjustRightInd w:val="0"/>
              <w:spacing w:after="0" w:line="240" w:lineRule="auto"/>
              <w:jc w:val="both"/>
              <w:rPr>
                <w:rFonts w:ascii="Arial" w:hAnsi="Arial" w:cs="Arial"/>
                <w:sz w:val="20"/>
                <w:szCs w:val="20"/>
              </w:rPr>
            </w:pPr>
            <w:r w:rsidRPr="007A2BA8">
              <w:rPr>
                <w:rFonts w:ascii="Arial" w:hAnsi="Arial" w:cs="Arial"/>
                <w:sz w:val="20"/>
                <w:szCs w:val="20"/>
              </w:rPr>
              <w:t>"0" - установлены нарушения</w:t>
            </w:r>
          </w:p>
        </w:tc>
      </w:tr>
    </w:tbl>
    <w:p w:rsidR="005B1077" w:rsidRDefault="005B1077"/>
    <w:sectPr w:rsidR="005B1077" w:rsidSect="001C6BA9">
      <w:pgSz w:w="16838" w:h="11906" w:orient="landscape"/>
      <w:pgMar w:top="1701" w:right="53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BA8"/>
    <w:rsid w:val="00036A43"/>
    <w:rsid w:val="00105D45"/>
    <w:rsid w:val="00154F4B"/>
    <w:rsid w:val="001C6BA9"/>
    <w:rsid w:val="0034582E"/>
    <w:rsid w:val="00351090"/>
    <w:rsid w:val="003915D3"/>
    <w:rsid w:val="004A27FC"/>
    <w:rsid w:val="004A63FF"/>
    <w:rsid w:val="004B2BEF"/>
    <w:rsid w:val="004F7108"/>
    <w:rsid w:val="005B1077"/>
    <w:rsid w:val="005B110A"/>
    <w:rsid w:val="006E690B"/>
    <w:rsid w:val="00725926"/>
    <w:rsid w:val="007A2BA8"/>
    <w:rsid w:val="007A4D88"/>
    <w:rsid w:val="00863090"/>
    <w:rsid w:val="00864FEA"/>
    <w:rsid w:val="008A6CB2"/>
    <w:rsid w:val="009253CD"/>
    <w:rsid w:val="009463E2"/>
    <w:rsid w:val="00B57A01"/>
    <w:rsid w:val="00C979A6"/>
    <w:rsid w:val="00D219F8"/>
    <w:rsid w:val="00D51CBA"/>
    <w:rsid w:val="00D51E14"/>
    <w:rsid w:val="00D6260B"/>
    <w:rsid w:val="00DB75BA"/>
    <w:rsid w:val="00DC6D81"/>
    <w:rsid w:val="00E83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B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consultantplus://offline/ref=8C8752615779805C5819383F5CE1DD0045ACBFA32695C4D4699A20F14AF2B650B3375467F5F8F1DB6A3F67A19F7E7E6C4BO40CM" TargetMode="External"/><Relationship Id="rId18" Type="http://schemas.openxmlformats.org/officeDocument/2006/relationships/image" Target="media/image9.wmf"/><Relationship Id="rId26" Type="http://schemas.openxmlformats.org/officeDocument/2006/relationships/image" Target="media/image17.png"/><Relationship Id="rId39" Type="http://schemas.openxmlformats.org/officeDocument/2006/relationships/hyperlink" Target="consultantplus://offline/ref=8C8752615779805C5819383F5CE1DD0045ACBFA32F93C1D469947DFB42ABBA52B4380B62E0E9A9D46D2479A282627C6EO408M" TargetMode="External"/><Relationship Id="rId3" Type="http://schemas.openxmlformats.org/officeDocument/2006/relationships/webSettings" Target="webSettings.xml"/><Relationship Id="rId21" Type="http://schemas.openxmlformats.org/officeDocument/2006/relationships/image" Target="media/image12.wmf"/><Relationship Id="rId34" Type="http://schemas.openxmlformats.org/officeDocument/2006/relationships/hyperlink" Target="consultantplus://offline/ref=8C8752615779805C581926324A8D810840A2E4A72096CE8030CB26A615A2B005F3775235A6BFA7DD3C6B3DF491627972494EFC63453AO507M" TargetMode="External"/><Relationship Id="rId42"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consultantplus://offline/ref=8C8752615779805C5819383F5CE1DD0045ACBFA32693CDD46C9A20F14AF2B650B3375467F5F8F1DB6A3F67A19F7E7E6C4BO40CM" TargetMode="External"/><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consultantplus://offline/ref=8C8752615779805C581926324A8D810840A2E4A72096CE8030CB26A615A2B005F3775235A6BFA7DD3C6B3DF491627972494EFC63453AO507M" TargetMode="External"/><Relationship Id="rId38" Type="http://schemas.openxmlformats.org/officeDocument/2006/relationships/hyperlink" Target="consultantplus://offline/ref=8C8752615779805C581926324A8D810840A4E1AD2190CE8030CB26A615A2B005E1770A3EA6B9BAD66B247BA19EO601M" TargetMode="Externa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C8752615779805C5819383F5CE1DD0045ACBFA32F95C3D46B947DFB42ABBA52B4380B62E0E9A9D46D2479A282627C6EO408M" TargetMode="External"/><Relationship Id="rId11" Type="http://schemas.openxmlformats.org/officeDocument/2006/relationships/hyperlink" Target="consultantplus://offline/ref=8C8752615779805C5819383F5CE1DD0045ACBFA32693CDD46C9A20F14AF2B650B3375467F5F8F1DB6A3F67A19F7E7E6C4BO40CM" TargetMode="Externa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5.wmf"/><Relationship Id="rId40" Type="http://schemas.openxmlformats.org/officeDocument/2006/relationships/hyperlink" Target="consultantplus://offline/ref=8C8752615779805C581926324A8D810840A0E6A92196CE8030CB26A615A2B005F3775232A0BEA5DD3C6B3DF491627972494EFC63453AO507M" TargetMode="External"/><Relationship Id="rId5" Type="http://schemas.openxmlformats.org/officeDocument/2006/relationships/image" Target="media/image2.wmf"/><Relationship Id="rId15" Type="http://schemas.openxmlformats.org/officeDocument/2006/relationships/hyperlink" Target="consultantplus://offline/ref=8C8752615779805C5819383F5CE1DD0045ACBFA32692C6D7659920F14AF2B650B3375467F5F8F1DB6A3F67A19F7E7E6C4BO40CM" TargetMode="External"/><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4.wmf"/><Relationship Id="rId10" Type="http://schemas.openxmlformats.org/officeDocument/2006/relationships/hyperlink" Target="consultantplus://offline/ref=8C8752615779805C5819383F5CE1DD0045ACBFA32195C6DE6C947DFB42ABBA52B4380B62E0E9A9D46D2479A282627C6EO408M" TargetMode="External"/><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hyperlink" Target="consultantplus://offline/ref=8C8752615779805C581926324A8D810841A7E3AE2796CE8030CB26A615A2B005F3775232A4BCA4D661312DF0D835716E4C53E2625B3A567EO10AM"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dc:creator>
  <cp:keywords/>
  <dc:description/>
  <cp:lastModifiedBy>juna</cp:lastModifiedBy>
  <cp:revision>27</cp:revision>
  <dcterms:created xsi:type="dcterms:W3CDTF">2021-03-25T12:52:00Z</dcterms:created>
  <dcterms:modified xsi:type="dcterms:W3CDTF">2021-04-02T11:08:00Z</dcterms:modified>
</cp:coreProperties>
</file>