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61" w:rsidRDefault="0032369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ПРОЕКТ ПОСТАНОВЛЕНИЯ</w:t>
      </w:r>
    </w:p>
    <w:p w:rsidR="002B3FA5" w:rsidRPr="002B3FA5" w:rsidRDefault="005C1661" w:rsidP="002B3FA5">
      <w:pPr>
        <w:shd w:val="clear" w:color="auto" w:fill="FFFFFF"/>
        <w:spacing w:line="360" w:lineRule="auto"/>
        <w:ind w:left="851" w:right="426"/>
        <w:jc w:val="center"/>
        <w:rPr>
          <w:sz w:val="28"/>
          <w:szCs w:val="28"/>
          <w:u w:color="FF0000"/>
          <w:bdr w:val="nil"/>
        </w:rPr>
      </w:pPr>
      <w:r w:rsidRPr="00DC4F3B">
        <w:rPr>
          <w:bCs/>
          <w:sz w:val="28"/>
          <w:szCs w:val="28"/>
        </w:rPr>
        <w:t>АДМИНИСТРАЦИИ ГОРОДСКОГО ОКРУГА ТОЛЬЯТТИ</w:t>
      </w:r>
      <w:proofErr w:type="gramStart"/>
      <w:r w:rsidRPr="00DC4F3B">
        <w:rPr>
          <w:bCs/>
          <w:sz w:val="28"/>
          <w:szCs w:val="28"/>
        </w:rPr>
        <w:br/>
        <w:t>О</w:t>
      </w:r>
      <w:proofErr w:type="gramEnd"/>
      <w:r w:rsidRPr="00DC4F3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Формы проверочного листа (списка контрольных вопросов), применяемого при проведении плановых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t xml:space="preserve"> на автомобильном транспорте, городском наземном электрическом транспорте и в дорожном хозяйстве 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br/>
      </w:r>
      <w:r w:rsidR="002B3FA5" w:rsidRPr="002B3FA5">
        <w:rPr>
          <w:rFonts w:eastAsia="Arial Unicode MS" w:cs="Arial Unicode MS"/>
          <w:sz w:val="28"/>
          <w:szCs w:val="28"/>
          <w:u w:color="FF0000"/>
          <w:bdr w:val="nil"/>
        </w:rPr>
        <w:t>в границах городского округа Тольятти</w:t>
      </w: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от «______» ____________ 2021 г. № __________</w:t>
      </w:r>
    </w:p>
    <w:p w:rsidR="005C1661" w:rsidRDefault="005C1661" w:rsidP="005C1661">
      <w:pPr>
        <w:jc w:val="both"/>
        <w:rPr>
          <w:sz w:val="28"/>
          <w:szCs w:val="28"/>
        </w:rPr>
      </w:pPr>
    </w:p>
    <w:p w:rsidR="005C1661" w:rsidRDefault="005C1661" w:rsidP="005C1661">
      <w:pPr>
        <w:jc w:val="both"/>
        <w:rPr>
          <w:sz w:val="28"/>
          <w:szCs w:val="28"/>
        </w:rPr>
      </w:pPr>
    </w:p>
    <w:p w:rsidR="005C1661" w:rsidRPr="00DC4F3B" w:rsidRDefault="005C1661" w:rsidP="005C166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C4F3B">
        <w:rPr>
          <w:sz w:val="28"/>
          <w:szCs w:val="28"/>
        </w:rPr>
        <w:t xml:space="preserve">В соответствии с частью 11.3 </w:t>
      </w:r>
      <w:hyperlink r:id="rId6" w:history="1">
        <w:r w:rsidRPr="00DC4F3B">
          <w:rPr>
            <w:sz w:val="28"/>
            <w:szCs w:val="28"/>
          </w:rPr>
          <w:t>статьи 9</w:t>
        </w:r>
      </w:hyperlink>
      <w:r w:rsidRPr="00DC4F3B">
        <w:rPr>
          <w:sz w:val="28"/>
          <w:szCs w:val="28"/>
        </w:rPr>
        <w:t xml:space="preserve"> Федерального закона от 26.12.2008 </w:t>
      </w:r>
      <w:r w:rsidR="0091410D">
        <w:rPr>
          <w:sz w:val="28"/>
          <w:szCs w:val="28"/>
        </w:rPr>
        <w:t xml:space="preserve">                         </w:t>
      </w:r>
      <w:r w:rsidRPr="00DC4F3B">
        <w:rPr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7" w:history="1">
        <w:r w:rsidRPr="00DC4F3B">
          <w:rPr>
            <w:sz w:val="28"/>
            <w:szCs w:val="28"/>
          </w:rPr>
          <w:t>постановлением</w:t>
        </w:r>
      </w:hyperlink>
      <w:r w:rsidRPr="00DC4F3B">
        <w:rPr>
          <w:sz w:val="28"/>
          <w:szCs w:val="28"/>
        </w:rPr>
        <w:t xml:space="preserve"> Правительства Российской Федерации от 13.02.2017 </w:t>
      </w:r>
      <w:r w:rsidR="00AC54AA">
        <w:rPr>
          <w:sz w:val="28"/>
          <w:szCs w:val="28"/>
        </w:rPr>
        <w:t xml:space="preserve">                 </w:t>
      </w:r>
      <w:r w:rsidRPr="00DC4F3B">
        <w:rPr>
          <w:sz w:val="28"/>
          <w:szCs w:val="28"/>
        </w:rPr>
        <w:t>№ 177 «Об утверждении общих требований к разработке и утверждению проверочных листов (списков контрольных вопросов)», Федеральным законом от 31.07.2020 №248-ФЗ «О государственном контроле (надзоре) и муниципальном контроле</w:t>
      </w:r>
      <w:proofErr w:type="gramEnd"/>
      <w:r w:rsidRPr="00DC4F3B">
        <w:rPr>
          <w:sz w:val="28"/>
          <w:szCs w:val="28"/>
        </w:rPr>
        <w:t xml:space="preserve"> в Российской Федерации», руководствуясь Федеральным </w:t>
      </w:r>
      <w:hyperlink r:id="rId8" w:history="1">
        <w:r w:rsidRPr="00DC4F3B">
          <w:rPr>
            <w:sz w:val="28"/>
            <w:szCs w:val="28"/>
          </w:rPr>
          <w:t>закон</w:t>
        </w:r>
      </w:hyperlink>
      <w:r w:rsidRPr="00DC4F3B">
        <w:rPr>
          <w:sz w:val="28"/>
          <w:szCs w:val="28"/>
        </w:rPr>
        <w:t>ом от 06.10.2003 №131-ФЗ «Об общих принципах организации местного самоуправления в Российской Федерации», Уставом городского округа Тольятти</w:t>
      </w:r>
      <w:r w:rsidR="0017299D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ПОСТАНОВЛЯЕТ:</w:t>
      </w:r>
    </w:p>
    <w:p w:rsidR="005C1661" w:rsidRPr="00DC4F3B" w:rsidRDefault="005C1661" w:rsidP="005C1661">
      <w:pPr>
        <w:spacing w:line="360" w:lineRule="auto"/>
        <w:ind w:firstLine="708"/>
        <w:jc w:val="both"/>
        <w:rPr>
          <w:sz w:val="28"/>
          <w:szCs w:val="28"/>
        </w:rPr>
      </w:pPr>
      <w:r w:rsidRPr="00DC4F3B">
        <w:rPr>
          <w:sz w:val="28"/>
          <w:szCs w:val="28"/>
        </w:rPr>
        <w:t xml:space="preserve">1. Утвердить прилагаемую </w:t>
      </w:r>
      <w:hyperlink r:id="rId9" w:anchor="P34" w:history="1">
        <w:r>
          <w:rPr>
            <w:sz w:val="28"/>
            <w:szCs w:val="28"/>
          </w:rPr>
          <w:t>Ф</w:t>
        </w:r>
        <w:r w:rsidRPr="00DC4F3B">
          <w:rPr>
            <w:sz w:val="28"/>
            <w:szCs w:val="28"/>
          </w:rPr>
          <w:t>орму</w:t>
        </w:r>
      </w:hyperlink>
      <w:r w:rsidRPr="00DC4F3B">
        <w:rPr>
          <w:sz w:val="28"/>
          <w:szCs w:val="28"/>
        </w:rPr>
        <w:t xml:space="preserve"> проверочного листа</w:t>
      </w:r>
      <w:r w:rsidR="00F75BB1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 xml:space="preserve">(списка контрольных вопросов), применяемого при проведении плановых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 </w:t>
      </w:r>
      <w:r w:rsidR="00E81C33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C4F3B">
        <w:rPr>
          <w:sz w:val="28"/>
          <w:szCs w:val="28"/>
        </w:rPr>
        <w:t>на территории городского округа Тольятти</w:t>
      </w:r>
      <w:r>
        <w:rPr>
          <w:sz w:val="28"/>
          <w:szCs w:val="28"/>
        </w:rPr>
        <w:t>.</w:t>
      </w:r>
    </w:p>
    <w:p w:rsidR="005C1661" w:rsidRPr="00DC4F3B" w:rsidRDefault="00F75BB1" w:rsidP="005C1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 w:rsidR="005C1661" w:rsidRPr="00DC4F3B">
        <w:rPr>
          <w:sz w:val="28"/>
          <w:szCs w:val="28"/>
        </w:rPr>
        <w:t>Разместить</w:t>
      </w:r>
      <w:proofErr w:type="gramEnd"/>
      <w:r w:rsidR="005C1661" w:rsidRPr="00DC4F3B">
        <w:rPr>
          <w:sz w:val="28"/>
          <w:szCs w:val="28"/>
        </w:rPr>
        <w:t xml:space="preserve"> настоящее </w:t>
      </w:r>
      <w:r w:rsidR="005C1661">
        <w:rPr>
          <w:sz w:val="28"/>
          <w:szCs w:val="28"/>
        </w:rPr>
        <w:t>П</w:t>
      </w:r>
      <w:r w:rsidR="005C1661" w:rsidRPr="00DC4F3B">
        <w:rPr>
          <w:sz w:val="28"/>
          <w:szCs w:val="28"/>
        </w:rPr>
        <w:t>остановление на официальном сайте администрации городского округа Тольятти в информационно-коммуникационной сети «Интернет» в разделе «Контрольно-надзорная деятельность».</w:t>
      </w:r>
    </w:p>
    <w:p w:rsidR="005C1661" w:rsidRPr="00DC4F3B" w:rsidRDefault="005C1661" w:rsidP="005C1661">
      <w:pPr>
        <w:spacing w:line="360" w:lineRule="auto"/>
        <w:ind w:firstLine="709"/>
        <w:jc w:val="both"/>
        <w:rPr>
          <w:sz w:val="28"/>
          <w:szCs w:val="28"/>
        </w:rPr>
      </w:pPr>
      <w:r w:rsidRPr="00DC4F3B">
        <w:rPr>
          <w:sz w:val="28"/>
          <w:szCs w:val="28"/>
        </w:rPr>
        <w:t xml:space="preserve">3.  </w:t>
      </w:r>
      <w:proofErr w:type="gramStart"/>
      <w:r w:rsidRPr="00DC4F3B">
        <w:rPr>
          <w:sz w:val="28"/>
          <w:szCs w:val="28"/>
        </w:rPr>
        <w:t>Контроль за</w:t>
      </w:r>
      <w:proofErr w:type="gramEnd"/>
      <w:r w:rsidRPr="00DC4F3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C1661" w:rsidRDefault="005C1661" w:rsidP="005C1661"/>
    <w:p w:rsidR="005C1661" w:rsidRDefault="005C1661" w:rsidP="005C1661"/>
    <w:p w:rsidR="005C1661" w:rsidRDefault="005C1661" w:rsidP="005C1661"/>
    <w:p w:rsidR="00FE21F4" w:rsidRDefault="00FE21F4" w:rsidP="005C1661"/>
    <w:p w:rsidR="005C1661" w:rsidRDefault="005C1661" w:rsidP="005C1661">
      <w:pPr>
        <w:rPr>
          <w:sz w:val="28"/>
          <w:szCs w:val="28"/>
        </w:rPr>
      </w:pPr>
      <w:r w:rsidRPr="00DC4F3B"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C4F3B">
        <w:rPr>
          <w:sz w:val="28"/>
          <w:szCs w:val="28"/>
        </w:rPr>
        <w:t xml:space="preserve">Н.А. </w:t>
      </w:r>
      <w:proofErr w:type="spellStart"/>
      <w:r w:rsidRPr="00DC4F3B">
        <w:rPr>
          <w:sz w:val="28"/>
          <w:szCs w:val="28"/>
        </w:rPr>
        <w:t>Ренц</w:t>
      </w:r>
      <w:proofErr w:type="spellEnd"/>
    </w:p>
    <w:p w:rsidR="005C1661" w:rsidRDefault="005C1661" w:rsidP="005C1661">
      <w:pPr>
        <w:rPr>
          <w:sz w:val="28"/>
          <w:szCs w:val="28"/>
        </w:rPr>
      </w:pPr>
    </w:p>
    <w:p w:rsidR="005C1661" w:rsidRDefault="005C1661" w:rsidP="005C1661">
      <w:pPr>
        <w:rPr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3162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3162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301AE2" w:rsidRDefault="00301AE2" w:rsidP="00301AE2">
      <w:pPr>
        <w:autoSpaceDE w:val="0"/>
        <w:autoSpaceDN w:val="0"/>
        <w:adjustRightInd w:val="0"/>
        <w:ind w:left="6237"/>
        <w:jc w:val="center"/>
        <w:rPr>
          <w:b/>
          <w:sz w:val="28"/>
          <w:szCs w:val="28"/>
          <w:lang w:eastAsia="en-US"/>
        </w:rPr>
      </w:pPr>
      <w:r w:rsidRPr="00C31629">
        <w:rPr>
          <w:sz w:val="28"/>
          <w:szCs w:val="28"/>
        </w:rPr>
        <w:t>от ________</w:t>
      </w:r>
      <w:r w:rsidRPr="00C31629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</w:rPr>
        <w:t>___</w:t>
      </w:r>
      <w:r w:rsidRPr="00C31629">
        <w:rPr>
          <w:sz w:val="28"/>
          <w:szCs w:val="28"/>
        </w:rPr>
        <w:t xml:space="preserve"> г. № _______</w:t>
      </w:r>
    </w:p>
    <w:p w:rsidR="00301AE2" w:rsidRDefault="00301AE2" w:rsidP="00301AE2">
      <w:pPr>
        <w:autoSpaceDE w:val="0"/>
        <w:autoSpaceDN w:val="0"/>
        <w:adjustRightInd w:val="0"/>
        <w:ind w:left="6237"/>
        <w:jc w:val="center"/>
        <w:rPr>
          <w:b/>
          <w:sz w:val="28"/>
          <w:szCs w:val="28"/>
          <w:lang w:eastAsia="en-US"/>
        </w:rPr>
      </w:pPr>
    </w:p>
    <w:p w:rsidR="00301AE2" w:rsidRDefault="00301AE2" w:rsidP="00301AE2">
      <w:pPr>
        <w:jc w:val="center"/>
        <w:rPr>
          <w:b/>
          <w:sz w:val="28"/>
          <w:szCs w:val="28"/>
        </w:rPr>
      </w:pPr>
      <w:r w:rsidRPr="00FE1746">
        <w:rPr>
          <w:b/>
          <w:sz w:val="28"/>
          <w:szCs w:val="28"/>
        </w:rPr>
        <w:t xml:space="preserve">Форма проверочного листа (списка контрольных вопросов), применяемого при проведении плановых проверок соблюдения требований </w:t>
      </w:r>
    </w:p>
    <w:p w:rsidR="00301AE2" w:rsidRDefault="00301AE2" w:rsidP="00301AE2">
      <w:pPr>
        <w:jc w:val="center"/>
        <w:rPr>
          <w:b/>
          <w:sz w:val="28"/>
          <w:szCs w:val="28"/>
        </w:rPr>
      </w:pPr>
      <w:r w:rsidRPr="00FE1746">
        <w:rPr>
          <w:b/>
          <w:sz w:val="28"/>
          <w:szCs w:val="28"/>
        </w:rPr>
        <w:t>законодательства в отношении юридических лиц и индивидуальных предпринимателей</w:t>
      </w:r>
      <w:r>
        <w:rPr>
          <w:b/>
          <w:sz w:val="28"/>
          <w:szCs w:val="28"/>
        </w:rPr>
        <w:t>, граждан</w:t>
      </w:r>
      <w:r w:rsidRPr="00FE1746">
        <w:rPr>
          <w:b/>
          <w:sz w:val="28"/>
          <w:szCs w:val="28"/>
        </w:rPr>
        <w:t xml:space="preserve"> при осуществлении муниципального</w:t>
      </w:r>
      <w:r>
        <w:rPr>
          <w:b/>
          <w:sz w:val="28"/>
          <w:szCs w:val="28"/>
        </w:rPr>
        <w:t xml:space="preserve"> </w:t>
      </w:r>
      <w:r w:rsidRPr="00FE1746">
        <w:rPr>
          <w:b/>
          <w:sz w:val="28"/>
          <w:szCs w:val="28"/>
        </w:rPr>
        <w:t xml:space="preserve">контроля </w:t>
      </w:r>
      <w:r w:rsidR="005809BA" w:rsidRPr="005809BA">
        <w:rPr>
          <w:rFonts w:eastAsia="Arial Unicode MS" w:cs="Arial Unicode MS"/>
          <w:b/>
          <w:color w:val="000000"/>
          <w:spacing w:val="2"/>
          <w:sz w:val="28"/>
          <w:szCs w:val="28"/>
          <w:u w:color="000000"/>
          <w:bdr w:val="nil"/>
        </w:rPr>
        <w:t xml:space="preserve">на автомобильном транспорте, городском наземном электрическом транспорте и в дорожном хозяйстве </w:t>
      </w:r>
      <w:proofErr w:type="gramStart"/>
      <w:r w:rsidRPr="00FE1746">
        <w:rPr>
          <w:b/>
          <w:sz w:val="28"/>
          <w:szCs w:val="28"/>
        </w:rPr>
        <w:t>на</w:t>
      </w:r>
      <w:proofErr w:type="gramEnd"/>
      <w:r w:rsidRPr="00FE1746">
        <w:rPr>
          <w:b/>
          <w:sz w:val="28"/>
          <w:szCs w:val="28"/>
        </w:rPr>
        <w:t xml:space="preserve"> </w:t>
      </w:r>
    </w:p>
    <w:p w:rsidR="009033C7" w:rsidRDefault="00301AE2" w:rsidP="00301AE2">
      <w:pPr>
        <w:jc w:val="center"/>
        <w:rPr>
          <w:b/>
          <w:bCs/>
          <w:lang w:eastAsia="en-US"/>
        </w:rPr>
      </w:pPr>
      <w:r w:rsidRPr="00FE1746">
        <w:rPr>
          <w:b/>
          <w:sz w:val="28"/>
          <w:szCs w:val="28"/>
        </w:rPr>
        <w:t>территории</w:t>
      </w:r>
      <w:r>
        <w:rPr>
          <w:b/>
          <w:sz w:val="28"/>
          <w:szCs w:val="28"/>
        </w:rPr>
        <w:t xml:space="preserve"> городского округа Тольятти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_______________________________________________________________________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(наименование органа </w:t>
      </w:r>
      <w:r w:rsidR="00D553CF">
        <w:rPr>
          <w:b w:val="0"/>
          <w:bCs w:val="0"/>
          <w:sz w:val="24"/>
          <w:szCs w:val="24"/>
          <w:lang w:eastAsia="en-US"/>
        </w:rPr>
        <w:t>муниципального</w:t>
      </w:r>
      <w:r w:rsidRPr="009033C7">
        <w:rPr>
          <w:b w:val="0"/>
          <w:bCs w:val="0"/>
          <w:sz w:val="24"/>
          <w:szCs w:val="24"/>
          <w:lang w:eastAsia="en-US"/>
        </w:rPr>
        <w:t xml:space="preserve"> </w:t>
      </w:r>
      <w:r w:rsidR="00D553CF">
        <w:rPr>
          <w:b w:val="0"/>
          <w:bCs w:val="0"/>
          <w:sz w:val="24"/>
          <w:szCs w:val="24"/>
          <w:lang w:eastAsia="en-US"/>
        </w:rPr>
        <w:t>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9033C7" w:rsidRPr="009033C7" w:rsidRDefault="00301AE2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u w:val="single"/>
          <w:lang w:eastAsia="en-US"/>
        </w:rPr>
      </w:pPr>
      <w:r>
        <w:rPr>
          <w:b w:val="0"/>
          <w:bCs w:val="0"/>
          <w:sz w:val="28"/>
          <w:szCs w:val="28"/>
          <w:u w:val="single"/>
          <w:lang w:eastAsia="en-US"/>
        </w:rPr>
        <w:t>МУНИЦИПАЛЬНЫЙ</w:t>
      </w:r>
      <w:r w:rsidR="005809BA">
        <w:rPr>
          <w:b w:val="0"/>
          <w:bCs w:val="0"/>
          <w:sz w:val="28"/>
          <w:szCs w:val="28"/>
          <w:u w:val="single"/>
          <w:lang w:eastAsia="en-US"/>
        </w:rPr>
        <w:t xml:space="preserve"> </w:t>
      </w:r>
      <w:r>
        <w:rPr>
          <w:b w:val="0"/>
          <w:bCs w:val="0"/>
          <w:sz w:val="28"/>
          <w:szCs w:val="28"/>
          <w:u w:val="single"/>
          <w:lang w:eastAsia="en-US"/>
        </w:rPr>
        <w:t>КОНТРОЛЬ</w:t>
      </w:r>
    </w:p>
    <w:p w:rsid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(вид </w:t>
      </w:r>
      <w:r w:rsidR="00D553CF">
        <w:rPr>
          <w:b w:val="0"/>
          <w:bCs w:val="0"/>
          <w:sz w:val="24"/>
          <w:szCs w:val="24"/>
          <w:lang w:eastAsia="en-US"/>
        </w:rPr>
        <w:t>муниципального контроля</w:t>
      </w:r>
      <w:r w:rsidRPr="009033C7">
        <w:rPr>
          <w:b w:val="0"/>
          <w:bCs w:val="0"/>
          <w:sz w:val="24"/>
          <w:szCs w:val="24"/>
          <w:lang w:eastAsia="en-US"/>
        </w:rPr>
        <w:t>)</w:t>
      </w:r>
    </w:p>
    <w:p w:rsidR="00DB3D78" w:rsidRPr="009033C7" w:rsidRDefault="00DB3D78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</w:p>
    <w:p w:rsidR="009033C7" w:rsidRDefault="00D553CF" w:rsidP="00D553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D553CF">
        <w:rPr>
          <w:b w:val="0"/>
          <w:sz w:val="28"/>
          <w:szCs w:val="28"/>
        </w:rPr>
        <w:t xml:space="preserve">Проверочный лист (список контрольных вопросов), применяемый при проведении плановых </w:t>
      </w:r>
      <w:r w:rsidR="005809BA">
        <w:rPr>
          <w:b w:val="0"/>
          <w:sz w:val="28"/>
          <w:szCs w:val="28"/>
        </w:rPr>
        <w:t>проверок соблюдения требований</w:t>
      </w:r>
      <w:r w:rsidRPr="00D553CF">
        <w:rPr>
          <w:b w:val="0"/>
          <w:sz w:val="28"/>
          <w:szCs w:val="28"/>
        </w:rPr>
        <w:t xml:space="preserve"> законодательства в отношении юридических лиц и индивидуальных предпринимателей</w:t>
      </w:r>
      <w:r>
        <w:rPr>
          <w:b w:val="0"/>
          <w:sz w:val="28"/>
          <w:szCs w:val="28"/>
        </w:rPr>
        <w:t>, граждан</w:t>
      </w:r>
      <w:r w:rsidRPr="00D553CF">
        <w:rPr>
          <w:b w:val="0"/>
          <w:sz w:val="28"/>
          <w:szCs w:val="28"/>
        </w:rPr>
        <w:t xml:space="preserve"> при осуществлении муниципального контроля на территории </w:t>
      </w:r>
      <w:r>
        <w:rPr>
          <w:b w:val="0"/>
          <w:sz w:val="28"/>
          <w:szCs w:val="28"/>
        </w:rPr>
        <w:t xml:space="preserve">городского округа Тольятти </w:t>
      </w:r>
    </w:p>
    <w:p w:rsidR="00D553CF" w:rsidRPr="00D553CF" w:rsidRDefault="00D553CF" w:rsidP="00D553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E1743C" w:rsidRPr="008348C7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, гражданина</w:t>
      </w:r>
      <w:r w:rsidRPr="008348C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 xml:space="preserve">  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348C7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1743C" w:rsidRPr="008348C7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 xml:space="preserve"> Место проведения плановой проверки с заполнением проверочного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и (или) используемые юридическим лицом, индивидуальным предпринимателем</w:t>
      </w:r>
      <w:r w:rsidR="00FE21F4">
        <w:rPr>
          <w:rFonts w:ascii="Times New Roman" w:hAnsi="Times New Roman" w:cs="Times New Roman"/>
          <w:sz w:val="28"/>
          <w:szCs w:val="28"/>
        </w:rPr>
        <w:t>,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E21F4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E1743C" w:rsidRPr="008348C7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 xml:space="preserve"> Реквизиты распоряжения о проведении плановой проверки 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8C7">
        <w:rPr>
          <w:rFonts w:ascii="Times New Roman" w:hAnsi="Times New Roman" w:cs="Times New Roman"/>
          <w:sz w:val="28"/>
          <w:szCs w:val="28"/>
        </w:rPr>
        <w:t>лица, индивидуального предпринимателя</w:t>
      </w:r>
      <w:r w:rsidR="00B03CCC">
        <w:rPr>
          <w:rFonts w:ascii="Times New Roman" w:hAnsi="Times New Roman" w:cs="Times New Roman"/>
          <w:sz w:val="28"/>
          <w:szCs w:val="28"/>
        </w:rPr>
        <w:t>, гражданина</w:t>
      </w:r>
      <w:r w:rsidRPr="008348C7">
        <w:rPr>
          <w:rFonts w:ascii="Times New Roman" w:hAnsi="Times New Roman" w:cs="Times New Roman"/>
          <w:sz w:val="28"/>
          <w:szCs w:val="28"/>
        </w:rPr>
        <w:t>: 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03CCC">
        <w:rPr>
          <w:rFonts w:ascii="Times New Roman" w:hAnsi="Times New Roman" w:cs="Times New Roman"/>
          <w:sz w:val="28"/>
          <w:szCs w:val="28"/>
        </w:rPr>
        <w:t>___</w:t>
      </w:r>
    </w:p>
    <w:p w:rsidR="00E1743C" w:rsidRPr="00D511ED" w:rsidRDefault="00E1743C" w:rsidP="00E174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511ED">
        <w:rPr>
          <w:rFonts w:ascii="Times New Roman" w:hAnsi="Times New Roman" w:cs="Times New Roman"/>
          <w:sz w:val="28"/>
          <w:szCs w:val="28"/>
          <w:vertAlign w:val="superscript"/>
        </w:rPr>
        <w:t>(номер, дата распоряжения о проведении плановой проверки юридического лица,  индивидуального предпринимателя</w:t>
      </w:r>
      <w:r w:rsidR="00B03CCC">
        <w:rPr>
          <w:rFonts w:ascii="Times New Roman" w:hAnsi="Times New Roman" w:cs="Times New Roman"/>
          <w:sz w:val="28"/>
          <w:szCs w:val="28"/>
          <w:vertAlign w:val="superscript"/>
        </w:rPr>
        <w:t>, гражданина</w:t>
      </w:r>
      <w:r w:rsidRPr="00D511E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1743C" w:rsidRPr="00D67FDE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 xml:space="preserve">едином реестре </w:t>
      </w:r>
      <w:r w:rsidR="00627C4B">
        <w:rPr>
          <w:rFonts w:ascii="Times New Roman" w:hAnsi="Times New Roman" w:cs="Times New Roman"/>
          <w:sz w:val="28"/>
          <w:szCs w:val="28"/>
        </w:rPr>
        <w:t>контрольного надзорных мероприятий (ЕРКНМ)</w:t>
      </w:r>
      <w:r w:rsidRPr="00D67FDE">
        <w:rPr>
          <w:rFonts w:ascii="Times New Roman" w:hAnsi="Times New Roman" w:cs="Times New Roman"/>
          <w:sz w:val="28"/>
          <w:szCs w:val="28"/>
        </w:rPr>
        <w:t xml:space="preserve"> _</w:t>
      </w:r>
      <w:r w:rsidR="00627C4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627C4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743C" w:rsidRPr="00D67FDE" w:rsidRDefault="00E1743C" w:rsidP="00E1743C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7FDE">
        <w:rPr>
          <w:rFonts w:ascii="Times New Roman" w:hAnsi="Times New Roman" w:cs="Times New Roman"/>
          <w:sz w:val="28"/>
          <w:szCs w:val="28"/>
          <w:vertAlign w:val="superscript"/>
        </w:rPr>
        <w:t xml:space="preserve"> (указывается учетный номер проверки и дата его присвоения в </w:t>
      </w:r>
      <w:r w:rsidR="00627C4B">
        <w:rPr>
          <w:rFonts w:ascii="Times New Roman" w:hAnsi="Times New Roman" w:cs="Times New Roman"/>
          <w:sz w:val="28"/>
          <w:szCs w:val="28"/>
          <w:vertAlign w:val="superscript"/>
        </w:rPr>
        <w:t>ЕРКНМ</w:t>
      </w:r>
      <w:r w:rsidRPr="00D67FD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E1743C" w:rsidRPr="00D67FDE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Форма проверочного листа утверждена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4B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</w:t>
      </w:r>
      <w:r w:rsidRPr="00D67FD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67FDE">
        <w:rPr>
          <w:rFonts w:ascii="Times New Roman" w:hAnsi="Times New Roman" w:cs="Times New Roman"/>
          <w:sz w:val="28"/>
          <w:szCs w:val="28"/>
        </w:rPr>
        <w:t>20</w:t>
      </w:r>
      <w:r w:rsidR="00627C4B">
        <w:rPr>
          <w:rFonts w:ascii="Times New Roman" w:hAnsi="Times New Roman" w:cs="Times New Roman"/>
          <w:sz w:val="28"/>
          <w:szCs w:val="28"/>
        </w:rPr>
        <w:t>___</w:t>
      </w:r>
      <w:r w:rsidRPr="00D67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_____.</w:t>
      </w:r>
    </w:p>
    <w:p w:rsidR="00627C4B" w:rsidRDefault="00627C4B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43C" w:rsidRPr="00D67FDE" w:rsidRDefault="00E1743C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4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Pr="00D67FDE">
        <w:rPr>
          <w:rFonts w:ascii="Times New Roman" w:hAnsi="Times New Roman" w:cs="Times New Roman"/>
          <w:sz w:val="28"/>
          <w:szCs w:val="28"/>
        </w:rPr>
        <w:t>, проводящего плановую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проверку и заполняющего проверочный лист 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27C4B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743C" w:rsidRPr="008348C7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8348C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DB3D78" w:rsidRDefault="00DB3D78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78" w:rsidRDefault="00E1743C" w:rsidP="00DB3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 xml:space="preserve"> Перечень вопросов, отражающих содержание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="00627C4B">
        <w:rPr>
          <w:rFonts w:ascii="Times New Roman" w:hAnsi="Times New Roman" w:cs="Times New Roman"/>
          <w:sz w:val="28"/>
          <w:szCs w:val="28"/>
        </w:rPr>
        <w:t>, гражданином</w:t>
      </w:r>
      <w:r w:rsidRPr="00D67FDE">
        <w:rPr>
          <w:rFonts w:ascii="Times New Roman" w:hAnsi="Times New Roman" w:cs="Times New Roman"/>
          <w:sz w:val="28"/>
          <w:szCs w:val="28"/>
        </w:rPr>
        <w:t xml:space="preserve">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составляющих предмет проверки:</w:t>
      </w:r>
    </w:p>
    <w:p w:rsidR="00C06B73" w:rsidRDefault="00C06B73" w:rsidP="00DB3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B73" w:rsidRPr="00C06B73" w:rsidRDefault="001C0A66" w:rsidP="00C06B7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Установленные в отношении</w:t>
      </w:r>
      <w:r w:rsidR="00C06B73" w:rsidRPr="00C06B73">
        <w:rPr>
          <w:rFonts w:ascii="Times New Roman" w:hAnsi="Times New Roman" w:cs="Times New Roman"/>
          <w:b/>
          <w:sz w:val="28"/>
          <w:szCs w:val="28"/>
        </w:rPr>
        <w:t xml:space="preserve"> автомобильных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дорог и дорожной деятельности</w:t>
      </w:r>
    </w:p>
    <w:p w:rsidR="00C06B73" w:rsidRPr="00D56737" w:rsidRDefault="00C06B73" w:rsidP="00C06B73">
      <w:pPr>
        <w:pStyle w:val="ConsPlusNonformat"/>
        <w:ind w:left="1069"/>
        <w:jc w:val="both"/>
        <w:rPr>
          <w:b/>
          <w:bCs/>
          <w:sz w:val="28"/>
          <w:szCs w:val="28"/>
          <w:lang w:eastAsia="en-US"/>
        </w:rPr>
      </w:pPr>
    </w:p>
    <w:tbl>
      <w:tblPr>
        <w:tblW w:w="10260" w:type="dxa"/>
        <w:jc w:val="center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990"/>
        <w:gridCol w:w="2445"/>
        <w:gridCol w:w="679"/>
        <w:gridCol w:w="971"/>
        <w:gridCol w:w="1973"/>
        <w:gridCol w:w="1689"/>
      </w:tblGrid>
      <w:tr w:rsidR="005809BA" w:rsidRPr="005809BA" w:rsidTr="00370B00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Вывод о соблюдении установленных требований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Способ подтверждения соблюдения установленных требований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5809BA" w:rsidRPr="005809BA" w:rsidTr="00370B0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Паспортизация автомобильных дорог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подпункт 4 пункта 9 раздела IV «Классификации работ по капитальному ремонту, ремонту и содержанию автомобильных дорог», утвержденной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приказом Министерства транспорта Российской Федерации от 16.11.2012 № 402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4.11 ГОСТ 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58862-2020. Национальный стандарт Российской Федерации. Дороги автомобильные общего пользования. Содержание. Периодичность проведения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Предоставление паспорта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Порядок проведения оценки технического состояния автомобильных дорог, утвержденного приказом Минтранса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России от 07.08.2020 № 288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Представление результатов оценки технического состояния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Временные ограничение или прекращение движения транспортных средств по автомобильным дорогам местного значения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2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постановление Администрации Волгоградской области от 08.08.2011 № 408-п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Волгоградской области»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Акт о введении временных ограничений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24.1 статьи 5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Результаты контроля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Результаты мониторинга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Покрытие проезжей части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Водоотвод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Сцепные качества дорожного покрытия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Ровность дорожного покрытия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Решением Комиссии Таможенного союза от 18.10.2011 № 827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Обочина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Видимость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Мосты, путепроводы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13.3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Дорожные знаки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Обследование автомобильной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Для владельцев автомобильных дорог 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Дорожная разметка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Светофоры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Направляющие устройства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Железнодорожные переезды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13.5 Технического регламента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Обследование автомобильной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Для владельцев автомобильных дорог и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Временные знаки и светофоры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13.5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Ограждения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13.6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Горизонтальная освещенность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13.7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Наружная реклама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Пункт 13.8 Технического регламента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Обследование автомобильной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Для владельцев автомобильных дорог,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подрядных организаций и объектов дорожного сервиса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Очистка покрытия от снега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Ликвидация зимней скользкости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13.9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владельцев автомобильных дорог и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Проведение входного контроля поступающих дорожно-строительных материалов и изделий (строительство, реконструкция, капитальный ремонт и эксплуатация автомобильных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дорог)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Пункт 24.1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Результаты проведения входного контроля, сопроводительные документы на материалы и изделия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Подрядные организации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Наличие декларации материалов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Пункты 14; 24.2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Предоставление декларации либо сведений о декларации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Наличие сертификата на изделия и материалы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Пункты 14; 24.3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N 827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Предоставление сертификата либо сведений о сертификате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Для подрядных организаций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10,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«Классификация работ по капитальному ремонту, ремонту и содержанию автомобильных дорог», утвержденной приказом Министерства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транспорта Российской Федерации от 16.11.2012 г. № 402.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Обследование автомобильной дороги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Владелец объекта дорожного сервиса</w:t>
            </w:r>
          </w:p>
        </w:tc>
      </w:tr>
      <w:tr w:rsidR="005809BA" w:rsidRPr="005809BA" w:rsidTr="00370B00">
        <w:trPr>
          <w:jc w:val="center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</w:tr>
    </w:tbl>
    <w:p w:rsidR="001C0A66" w:rsidRDefault="001C0A66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1C0A66" w:rsidRPr="007B1CBB" w:rsidRDefault="00DF0320" w:rsidP="007B1CBB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firstLine="283"/>
        <w:jc w:val="both"/>
        <w:rPr>
          <w:bCs w:val="0"/>
          <w:sz w:val="24"/>
          <w:szCs w:val="24"/>
          <w:lang w:eastAsia="en-US"/>
        </w:rPr>
      </w:pPr>
      <w:r w:rsidRPr="007B1CBB">
        <w:rPr>
          <w:bCs w:val="0"/>
          <w:sz w:val="24"/>
          <w:szCs w:val="24"/>
          <w:lang w:eastAsia="en-US"/>
        </w:rPr>
        <w:t xml:space="preserve">Установленные в отношении перевозок по муниципальным маршрутам регулярных </w:t>
      </w:r>
      <w:r w:rsidR="00213E42">
        <w:rPr>
          <w:bCs w:val="0"/>
          <w:sz w:val="24"/>
          <w:szCs w:val="24"/>
          <w:lang w:eastAsia="en-US"/>
        </w:rPr>
        <w:t>перевозок</w:t>
      </w:r>
    </w:p>
    <w:p w:rsidR="001C0A66" w:rsidRDefault="001C0A66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5"/>
        <w:gridCol w:w="3403"/>
        <w:gridCol w:w="1807"/>
      </w:tblGrid>
      <w:tr w:rsidR="001C477B" w:rsidTr="001C477B">
        <w:tc>
          <w:tcPr>
            <w:tcW w:w="675" w:type="dxa"/>
          </w:tcPr>
          <w:p w:rsidR="001C477B" w:rsidRPr="00D50D07" w:rsidRDefault="001C477B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п</w:t>
            </w:r>
            <w:proofErr w:type="gramEnd"/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535" w:type="dxa"/>
          </w:tcPr>
          <w:p w:rsidR="001C477B" w:rsidRPr="00D50D07" w:rsidRDefault="001C477B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3403" w:type="dxa"/>
          </w:tcPr>
          <w:p w:rsidR="001C477B" w:rsidRPr="00D50D07" w:rsidRDefault="001C477B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807" w:type="dxa"/>
          </w:tcPr>
          <w:p w:rsidR="001C477B" w:rsidRPr="00D50D07" w:rsidRDefault="001C477B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Ответы на вопросы</w:t>
            </w:r>
          </w:p>
        </w:tc>
      </w:tr>
      <w:tr w:rsidR="001C477B" w:rsidTr="001C477B">
        <w:tc>
          <w:tcPr>
            <w:tcW w:w="675" w:type="dxa"/>
          </w:tcPr>
          <w:p w:rsidR="001C477B" w:rsidRPr="00D50D07" w:rsidRDefault="001C477B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5" w:type="dxa"/>
          </w:tcPr>
          <w:p w:rsidR="001C477B" w:rsidRPr="00D50D07" w:rsidRDefault="00A67B1A" w:rsidP="0092591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Соблюдается ли </w:t>
            </w:r>
            <w:r w:rsidR="007A0C10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проверяемым лицом </w:t>
            </w:r>
            <w:r w:rsidR="00FA5179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утвержденное </w:t>
            </w:r>
            <w:r w:rsidR="00032464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расписание </w:t>
            </w:r>
            <w:r w:rsidR="00FA5179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работы </w:t>
            </w:r>
            <w:r w:rsidR="0092591A" w:rsidRPr="00D50D07">
              <w:rPr>
                <w:b w:val="0"/>
                <w:bCs w:val="0"/>
                <w:sz w:val="22"/>
                <w:szCs w:val="22"/>
                <w:lang w:eastAsia="en-US"/>
              </w:rPr>
              <w:t>по маршрутам регулярных перевозок</w:t>
            </w:r>
            <w:r w:rsidR="00FA5179" w:rsidRPr="00D50D07">
              <w:rPr>
                <w:b w:val="0"/>
                <w:bCs w:val="0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3403" w:type="dxa"/>
          </w:tcPr>
          <w:p w:rsidR="001C477B" w:rsidRPr="00D50D07" w:rsidRDefault="002D509A" w:rsidP="002D509A">
            <w:pPr>
              <w:pStyle w:val="1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gramStart"/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Пункт 5 статьи 27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пункты 3-8 Раздела 2 Постановления Правительства РФ от 01.10.2020 № 1586 «Об утверждении Правил перевозок пассажиров и багажа автомобильным транспортом и городским наземным электрическим транспортом»</w:t>
            </w:r>
            <w:proofErr w:type="gramEnd"/>
          </w:p>
        </w:tc>
        <w:tc>
          <w:tcPr>
            <w:tcW w:w="1807" w:type="dxa"/>
          </w:tcPr>
          <w:p w:rsidR="001C477B" w:rsidRPr="00D50D07" w:rsidRDefault="001C477B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1C477B" w:rsidTr="001C477B">
        <w:tc>
          <w:tcPr>
            <w:tcW w:w="675" w:type="dxa"/>
          </w:tcPr>
          <w:p w:rsidR="001C477B" w:rsidRPr="00D50D07" w:rsidRDefault="001C477B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5" w:type="dxa"/>
          </w:tcPr>
          <w:p w:rsidR="001C477B" w:rsidRPr="00D50D07" w:rsidRDefault="004E5E6B" w:rsidP="00680DC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Соблюдается ли проверяемым лицом </w:t>
            </w:r>
            <w:r w:rsidR="00156EF1" w:rsidRPr="00D50D07">
              <w:rPr>
                <w:b w:val="0"/>
                <w:bCs w:val="0"/>
                <w:sz w:val="22"/>
                <w:szCs w:val="22"/>
                <w:lang w:eastAsia="en-US"/>
              </w:rPr>
              <w:t>установленная</w:t>
            </w: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схема движения</w:t>
            </w:r>
            <w:r w:rsidR="00156EF1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транспортных средств</w:t>
            </w: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156EF1" w:rsidRPr="00D50D07">
              <w:rPr>
                <w:b w:val="0"/>
                <w:bCs w:val="0"/>
                <w:sz w:val="22"/>
                <w:szCs w:val="22"/>
                <w:lang w:eastAsia="en-US"/>
              </w:rPr>
              <w:t>(путь следования</w:t>
            </w:r>
            <w:r w:rsidR="00581BB2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транспортных средств по маршрут</w:t>
            </w:r>
            <w:r w:rsidR="001B6E6C" w:rsidRPr="00D50D07">
              <w:rPr>
                <w:b w:val="0"/>
                <w:bCs w:val="0"/>
                <w:sz w:val="22"/>
                <w:szCs w:val="22"/>
                <w:lang w:eastAsia="en-US"/>
              </w:rPr>
              <w:t>ам</w:t>
            </w:r>
            <w:r w:rsidR="00581BB2" w:rsidRPr="00D50D07">
              <w:rPr>
                <w:b w:val="0"/>
                <w:bCs w:val="0"/>
                <w:sz w:val="22"/>
                <w:szCs w:val="22"/>
                <w:lang w:eastAsia="en-US"/>
              </w:rPr>
              <w:t>, утвержденны</w:t>
            </w:r>
            <w:r w:rsidR="00680DCC" w:rsidRPr="00D50D07">
              <w:rPr>
                <w:b w:val="0"/>
                <w:bCs w:val="0"/>
                <w:sz w:val="22"/>
                <w:szCs w:val="22"/>
                <w:lang w:eastAsia="en-US"/>
              </w:rPr>
              <w:t>м</w:t>
            </w:r>
            <w:r w:rsidR="00581BB2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Реестром муниципальных маршрутов</w:t>
            </w:r>
            <w:r w:rsidR="006902CC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регулярных перевозок</w:t>
            </w:r>
            <w:r w:rsidR="00581BB2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) </w:t>
            </w: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по маршрутам регулярных перевозок?</w:t>
            </w:r>
          </w:p>
        </w:tc>
        <w:tc>
          <w:tcPr>
            <w:tcW w:w="3403" w:type="dxa"/>
          </w:tcPr>
          <w:p w:rsidR="001C477B" w:rsidRPr="00D50D07" w:rsidRDefault="00156598" w:rsidP="007E6B57">
            <w:pPr>
              <w:pStyle w:val="1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gramStart"/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Статья 14, 17, 25</w:t>
            </w:r>
            <w:r w:rsidRPr="00D50D07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</w:t>
            </w:r>
            <w:r w:rsidR="007E6B57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Распоряжение первого заместителя главы городского округа Тольятти Самарской области от 03.09.2019 № 7181-р/2 </w:t>
            </w:r>
            <w:r w:rsidR="007E6B57" w:rsidRPr="00D50D07">
              <w:rPr>
                <w:b w:val="0"/>
                <w:bCs w:val="0"/>
                <w:sz w:val="22"/>
                <w:szCs w:val="22"/>
                <w:lang w:eastAsia="en-US"/>
              </w:rPr>
              <w:lastRenderedPageBreak/>
              <w:t>«Об утверждении реестра муниципальных маршрутов регулярных перевозок городского округа Тольятти»</w:t>
            </w:r>
            <w:proofErr w:type="gramEnd"/>
          </w:p>
        </w:tc>
        <w:tc>
          <w:tcPr>
            <w:tcW w:w="1807" w:type="dxa"/>
          </w:tcPr>
          <w:p w:rsidR="001C477B" w:rsidRPr="00D50D07" w:rsidRDefault="001C477B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A91183" w:rsidTr="001C477B">
        <w:tc>
          <w:tcPr>
            <w:tcW w:w="675" w:type="dxa"/>
          </w:tcPr>
          <w:p w:rsidR="00A91183" w:rsidRPr="00D50D07" w:rsidRDefault="00A91183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4535" w:type="dxa"/>
          </w:tcPr>
          <w:p w:rsidR="00A91183" w:rsidRPr="00D50D07" w:rsidRDefault="001A372F" w:rsidP="001A372F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Соблюдается ли проверяемым лицом обязанность по посадке/высадке пассажиров на всех остановочных пунктах, предусмотренных Реестром муниципальных маршрутов регулярных перевозок (кроме случаев, когда посадка/высадка пассажиров в иных местах вызвана несоблюдением безопасности перевозок и дорожного движения)?</w:t>
            </w:r>
          </w:p>
        </w:tc>
        <w:tc>
          <w:tcPr>
            <w:tcW w:w="3403" w:type="dxa"/>
          </w:tcPr>
          <w:p w:rsidR="00A91183" w:rsidRPr="00D50D07" w:rsidRDefault="00155AD7" w:rsidP="00024AF3">
            <w:pPr>
              <w:pStyle w:val="1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gramStart"/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Статья 14, 17, 25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 Распоряжение первого заместителя главы городского округа Тольятти Самарской области от 03.09.2019 № 7181-р/2 «Об утверждении реестра муниципальных маршрутов регулярных перевозок городского округа Тольятти»</w:t>
            </w:r>
            <w:r w:rsidR="00BE1233" w:rsidRPr="00D50D07">
              <w:rPr>
                <w:b w:val="0"/>
                <w:bCs w:val="0"/>
                <w:sz w:val="22"/>
                <w:szCs w:val="22"/>
                <w:lang w:eastAsia="en-US"/>
              </w:rPr>
              <w:t>, пункт</w:t>
            </w:r>
            <w:proofErr w:type="gramEnd"/>
            <w:r w:rsidR="00BE1233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10 </w:t>
            </w:r>
            <w:r w:rsidR="00CD31F8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Приказа Минтранса России от 30.04.21г. № 145 </w:t>
            </w:r>
            <w:r w:rsidR="00666A11" w:rsidRPr="00D50D07">
              <w:rPr>
                <w:b w:val="0"/>
                <w:bCs w:val="0"/>
                <w:sz w:val="22"/>
                <w:szCs w:val="22"/>
                <w:lang w:eastAsia="en-US"/>
              </w:rPr>
              <w:t>«Об утверждении Правил обеспечения безопасности перевозок автомобильным транспортом и городским наземным электрическим транспортом»</w:t>
            </w:r>
          </w:p>
        </w:tc>
        <w:tc>
          <w:tcPr>
            <w:tcW w:w="1807" w:type="dxa"/>
          </w:tcPr>
          <w:p w:rsidR="00A91183" w:rsidRPr="00D50D07" w:rsidRDefault="00A91183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1C477B" w:rsidTr="001C477B">
        <w:tc>
          <w:tcPr>
            <w:tcW w:w="675" w:type="dxa"/>
          </w:tcPr>
          <w:p w:rsidR="001C477B" w:rsidRPr="00D50D07" w:rsidRDefault="00A91183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4</w:t>
            </w:r>
            <w:r w:rsidR="001C477B" w:rsidRPr="00D50D07"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5" w:type="dxa"/>
          </w:tcPr>
          <w:p w:rsidR="001C477B" w:rsidRPr="00D50D07" w:rsidRDefault="00CE7996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Осуществляется ли проверяемым лицом информирование пассажиров о</w:t>
            </w:r>
            <w:r w:rsidR="00FA7530" w:rsidRPr="00D50D07">
              <w:rPr>
                <w:b w:val="0"/>
                <w:bCs w:val="0"/>
                <w:sz w:val="22"/>
                <w:szCs w:val="22"/>
                <w:lang w:eastAsia="en-US"/>
              </w:rPr>
              <w:t>б остановочных пунктах, в том числе по требованию</w:t>
            </w: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?</w:t>
            </w:r>
          </w:p>
          <w:p w:rsidR="00FA7530" w:rsidRPr="00D50D07" w:rsidRDefault="00FA7530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:rsidR="00FA7530" w:rsidRPr="00D50D07" w:rsidRDefault="00FA7530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1C477B" w:rsidRPr="00D50D07" w:rsidRDefault="004A2295" w:rsidP="00024AF3">
            <w:pPr>
              <w:pStyle w:val="1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Статья 3 ФЗ </w:t>
            </w:r>
            <w:r w:rsidR="003B5A01" w:rsidRPr="00D50D07">
              <w:rPr>
                <w:b w:val="0"/>
                <w:bCs w:val="0"/>
                <w:sz w:val="22"/>
                <w:szCs w:val="22"/>
                <w:lang w:eastAsia="en-US"/>
              </w:rPr>
              <w:t>Федеральн</w:t>
            </w:r>
            <w:r w:rsidR="00F01E8E" w:rsidRPr="00D50D07">
              <w:rPr>
                <w:b w:val="0"/>
                <w:bCs w:val="0"/>
                <w:sz w:val="22"/>
                <w:szCs w:val="22"/>
                <w:lang w:eastAsia="en-US"/>
              </w:rPr>
              <w:t>ого</w:t>
            </w:r>
            <w:r w:rsidR="003B5A01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закон</w:t>
            </w:r>
            <w:r w:rsidR="00F01E8E" w:rsidRPr="00D50D07">
              <w:rPr>
                <w:b w:val="0"/>
                <w:bCs w:val="0"/>
                <w:sz w:val="22"/>
                <w:szCs w:val="22"/>
                <w:lang w:eastAsia="en-US"/>
              </w:rPr>
              <w:t>а</w:t>
            </w:r>
            <w:r w:rsidR="003B5A01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от 08.11.2007 № 259-ФЗ «Устав автомобильного транспорта и городского наземного электрического транспорта», </w:t>
            </w:r>
            <w:r w:rsidR="008B7D0B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пункт 10 </w:t>
            </w:r>
            <w:r w:rsidR="00146E30" w:rsidRPr="00D50D07">
              <w:rPr>
                <w:b w:val="0"/>
                <w:bCs w:val="0"/>
                <w:sz w:val="22"/>
                <w:szCs w:val="22"/>
                <w:lang w:eastAsia="en-US"/>
              </w:rPr>
              <w:t>Постановлени</w:t>
            </w:r>
            <w:r w:rsidR="00024AF3" w:rsidRPr="00D50D07">
              <w:rPr>
                <w:b w:val="0"/>
                <w:bCs w:val="0"/>
                <w:sz w:val="22"/>
                <w:szCs w:val="22"/>
                <w:lang w:eastAsia="en-US"/>
              </w:rPr>
              <w:t>я</w:t>
            </w:r>
            <w:r w:rsidR="00146E30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Правительства РФ от 01.10.2020 № 1586 «</w:t>
            </w:r>
            <w:r w:rsidR="00F01E8E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Об утверждении </w:t>
            </w:r>
            <w:r w:rsidR="00146E30" w:rsidRPr="00D50D07">
              <w:rPr>
                <w:b w:val="0"/>
                <w:bCs w:val="0"/>
                <w:sz w:val="22"/>
                <w:szCs w:val="22"/>
                <w:lang w:eastAsia="en-US"/>
              </w:rPr>
              <w:t>Правил перевозок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1807" w:type="dxa"/>
          </w:tcPr>
          <w:p w:rsidR="001C477B" w:rsidRPr="00D50D07" w:rsidRDefault="001C477B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1C477B" w:rsidTr="00506FF9">
        <w:trPr>
          <w:trHeight w:val="2006"/>
        </w:trPr>
        <w:tc>
          <w:tcPr>
            <w:tcW w:w="675" w:type="dxa"/>
          </w:tcPr>
          <w:p w:rsidR="001C477B" w:rsidRPr="00D50D07" w:rsidRDefault="00CA3947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lastRenderedPageBreak/>
              <w:t>5</w:t>
            </w:r>
            <w:r w:rsidR="001C477B" w:rsidRPr="00D50D07"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35" w:type="dxa"/>
          </w:tcPr>
          <w:p w:rsidR="00DD6735" w:rsidRPr="00D50D07" w:rsidRDefault="00B332B0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Имеются ли у проверяемого лица </w:t>
            </w:r>
            <w:r w:rsidR="00AE1506">
              <w:rPr>
                <w:b w:val="0"/>
                <w:bCs w:val="0"/>
                <w:sz w:val="22"/>
                <w:szCs w:val="22"/>
                <w:lang w:eastAsia="en-US"/>
              </w:rPr>
              <w:t>случаи высадки из транспортного средства лиц</w:t>
            </w:r>
            <w:r w:rsidR="00506FF9">
              <w:rPr>
                <w:b w:val="0"/>
                <w:bCs w:val="0"/>
                <w:sz w:val="22"/>
                <w:szCs w:val="22"/>
                <w:lang w:eastAsia="en-US"/>
              </w:rPr>
              <w:t>,</w:t>
            </w:r>
            <w:r w:rsidR="00AE1506">
              <w:rPr>
                <w:b w:val="0"/>
                <w:bCs w:val="0"/>
                <w:sz w:val="22"/>
                <w:szCs w:val="22"/>
                <w:lang w:eastAsia="en-US"/>
              </w:rPr>
              <w:t xml:space="preserve"> не достигших возраста 16 лет, следующих без сопровождения совершеннолетнего лица</w:t>
            </w:r>
            <w:r w:rsidR="00506FF9">
              <w:rPr>
                <w:b w:val="0"/>
                <w:bCs w:val="0"/>
                <w:sz w:val="22"/>
                <w:szCs w:val="22"/>
                <w:lang w:eastAsia="en-US"/>
              </w:rPr>
              <w:t xml:space="preserve"> и отказавшихся от оплаты проезда</w:t>
            </w:r>
            <w:r w:rsidR="00AE1506">
              <w:rPr>
                <w:b w:val="0"/>
                <w:bCs w:val="0"/>
                <w:sz w:val="22"/>
                <w:szCs w:val="22"/>
                <w:lang w:eastAsia="en-US"/>
              </w:rPr>
              <w:t>?</w:t>
            </w:r>
          </w:p>
          <w:p w:rsidR="001C477B" w:rsidRPr="00D50D07" w:rsidRDefault="001C477B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1C477B" w:rsidRPr="00D50D07" w:rsidRDefault="007301B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Часть 21 статьи 30</w:t>
            </w:r>
            <w:r w:rsidRPr="007301B5">
              <w:rPr>
                <w:b w:val="0"/>
                <w:bCs w:val="0"/>
                <w:sz w:val="22"/>
                <w:szCs w:val="22"/>
                <w:lang w:eastAsia="en-US"/>
              </w:rPr>
              <w:t xml:space="preserve"> ФЗ 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1807" w:type="dxa"/>
          </w:tcPr>
          <w:p w:rsidR="001C477B" w:rsidRPr="00D50D07" w:rsidRDefault="001C477B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1C0A66" w:rsidRDefault="001C0A66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9033C7" w:rsidRPr="009033C7" w:rsidRDefault="005809BA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AD54D7">
        <w:rPr>
          <w:b w:val="0"/>
          <w:bCs w:val="0"/>
          <w:sz w:val="24"/>
          <w:szCs w:val="24"/>
          <w:lang w:eastAsia="en-US"/>
        </w:rPr>
        <w:t>«</w:t>
      </w:r>
      <w:r w:rsidR="009033C7" w:rsidRPr="009033C7">
        <w:rPr>
          <w:b w:val="0"/>
          <w:bCs w:val="0"/>
          <w:sz w:val="24"/>
          <w:szCs w:val="24"/>
          <w:lang w:eastAsia="en-US"/>
        </w:rPr>
        <w:t>__</w:t>
      </w:r>
      <w:r w:rsidR="00AD54D7">
        <w:rPr>
          <w:b w:val="0"/>
          <w:bCs w:val="0"/>
          <w:sz w:val="24"/>
          <w:szCs w:val="24"/>
          <w:lang w:eastAsia="en-US"/>
        </w:rPr>
        <w:t>»</w:t>
      </w:r>
      <w:r w:rsidR="009033C7" w:rsidRPr="009033C7">
        <w:rPr>
          <w:b w:val="0"/>
          <w:bCs w:val="0"/>
          <w:sz w:val="24"/>
          <w:szCs w:val="24"/>
          <w:lang w:eastAsia="en-US"/>
        </w:rPr>
        <w:t xml:space="preserve"> ________ 20__ г.</w:t>
      </w:r>
    </w:p>
    <w:p w:rsid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>(указывается дата</w:t>
      </w:r>
      <w:r w:rsidR="00DB3D78">
        <w:rPr>
          <w:b w:val="0"/>
          <w:bCs w:val="0"/>
          <w:sz w:val="24"/>
          <w:szCs w:val="24"/>
          <w:lang w:eastAsia="en-US"/>
        </w:rPr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>заполнения</w:t>
      </w:r>
      <w:r w:rsidR="00DB3D78">
        <w:rPr>
          <w:b w:val="0"/>
          <w:bCs w:val="0"/>
          <w:sz w:val="24"/>
          <w:szCs w:val="24"/>
          <w:lang w:eastAsia="en-US"/>
        </w:rPr>
        <w:t xml:space="preserve"> </w:t>
      </w:r>
      <w:r w:rsidRPr="009033C7">
        <w:rPr>
          <w:b w:val="0"/>
          <w:bCs w:val="0"/>
          <w:sz w:val="24"/>
          <w:szCs w:val="24"/>
          <w:lang w:eastAsia="en-US"/>
        </w:rPr>
        <w:t>проверочного листа)</w:t>
      </w:r>
    </w:p>
    <w:p w:rsidR="00AD54D7" w:rsidRPr="009033C7" w:rsidRDefault="00AD54D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DB3D78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 w:rsidRPr="009033C7">
        <w:rPr>
          <w:b w:val="0"/>
          <w:bCs w:val="0"/>
          <w:sz w:val="24"/>
          <w:szCs w:val="24"/>
          <w:lang w:eastAsia="en-US"/>
        </w:rPr>
        <w:t xml:space="preserve">________________________  _____________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  _____________________________</w:t>
      </w:r>
      <w:r w:rsidR="00DB3D78">
        <w:rPr>
          <w:b w:val="0"/>
          <w:bCs w:val="0"/>
          <w:sz w:val="24"/>
          <w:szCs w:val="24"/>
          <w:lang w:eastAsia="en-US"/>
        </w:rPr>
        <w:t xml:space="preserve"> </w:t>
      </w:r>
    </w:p>
    <w:p w:rsidR="00DB3D78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9033C7">
        <w:rPr>
          <w:b w:val="0"/>
          <w:bCs w:val="0"/>
          <w:sz w:val="24"/>
          <w:szCs w:val="24"/>
          <w:lang w:eastAsia="en-US"/>
        </w:rPr>
        <w:t xml:space="preserve">(должность лица, </w:t>
      </w:r>
      <w:r w:rsidR="007961E8" w:rsidRPr="009033C7">
        <w:rPr>
          <w:b w:val="0"/>
          <w:bCs w:val="0"/>
          <w:sz w:val="24"/>
          <w:szCs w:val="24"/>
          <w:lang w:eastAsia="en-US"/>
        </w:rPr>
        <w:t>заполнившего</w:t>
      </w:r>
      <w:proofErr w:type="gramEnd"/>
    </w:p>
    <w:p w:rsidR="009033C7" w:rsidRPr="00001290" w:rsidRDefault="00DB3D78" w:rsidP="0000129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проверочный лист </w:t>
      </w:r>
      <w:r w:rsidR="009033C7" w:rsidRPr="009033C7">
        <w:rPr>
          <w:b w:val="0"/>
          <w:bCs w:val="0"/>
          <w:sz w:val="24"/>
          <w:szCs w:val="24"/>
          <w:lang w:eastAsia="en-US"/>
        </w:rPr>
        <w:t xml:space="preserve">(подпись)       </w:t>
      </w:r>
      <w:r>
        <w:rPr>
          <w:b w:val="0"/>
          <w:bCs w:val="0"/>
          <w:sz w:val="24"/>
          <w:szCs w:val="24"/>
          <w:lang w:eastAsia="en-US"/>
        </w:rPr>
        <w:t xml:space="preserve">                                           </w:t>
      </w:r>
      <w:r w:rsidR="009033C7" w:rsidRPr="009033C7">
        <w:rPr>
          <w:b w:val="0"/>
          <w:bCs w:val="0"/>
          <w:sz w:val="24"/>
          <w:szCs w:val="24"/>
          <w:lang w:eastAsia="en-US"/>
        </w:rPr>
        <w:t>(фамилия, имя, отчество</w:t>
      </w:r>
      <w:r>
        <w:rPr>
          <w:b w:val="0"/>
          <w:bCs w:val="0"/>
          <w:sz w:val="24"/>
          <w:szCs w:val="24"/>
          <w:lang w:eastAsia="en-US"/>
        </w:rPr>
        <w:t>)</w:t>
      </w:r>
    </w:p>
    <w:p w:rsidR="00DB3D78" w:rsidRPr="00001290" w:rsidRDefault="00DB3D7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sectPr w:rsidR="00DB3D78" w:rsidRPr="00001290" w:rsidSect="00E81C33">
      <w:pgSz w:w="11905" w:h="16838"/>
      <w:pgMar w:top="1276" w:right="850" w:bottom="1702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23F3"/>
    <w:multiLevelType w:val="hybridMultilevel"/>
    <w:tmpl w:val="C0588196"/>
    <w:lvl w:ilvl="0" w:tplc="396AE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4AF3"/>
    <w:rsid w:val="00026180"/>
    <w:rsid w:val="0002792E"/>
    <w:rsid w:val="00031EAA"/>
    <w:rsid w:val="00032464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5377"/>
    <w:rsid w:val="00075D9C"/>
    <w:rsid w:val="0008107C"/>
    <w:rsid w:val="00082823"/>
    <w:rsid w:val="00082887"/>
    <w:rsid w:val="000841FD"/>
    <w:rsid w:val="0008548F"/>
    <w:rsid w:val="00087EA4"/>
    <w:rsid w:val="00090955"/>
    <w:rsid w:val="00090F5A"/>
    <w:rsid w:val="00094683"/>
    <w:rsid w:val="00095ECA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1D76"/>
    <w:rsid w:val="000B55A9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21D9"/>
    <w:rsid w:val="000D33B8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46E30"/>
    <w:rsid w:val="00150931"/>
    <w:rsid w:val="00152B35"/>
    <w:rsid w:val="00154541"/>
    <w:rsid w:val="00155AD7"/>
    <w:rsid w:val="00156598"/>
    <w:rsid w:val="00156EF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372F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D36"/>
    <w:rsid w:val="001B60D7"/>
    <w:rsid w:val="001B6E6C"/>
    <w:rsid w:val="001C06F0"/>
    <w:rsid w:val="001C0A66"/>
    <w:rsid w:val="001C1E87"/>
    <w:rsid w:val="001C3F1A"/>
    <w:rsid w:val="001C477B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27E"/>
    <w:rsid w:val="00213E42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51AA7"/>
    <w:rsid w:val="00251CD2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D26"/>
    <w:rsid w:val="00272F5A"/>
    <w:rsid w:val="0027343A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0E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91C"/>
    <w:rsid w:val="002C0C0E"/>
    <w:rsid w:val="002C1280"/>
    <w:rsid w:val="002C567E"/>
    <w:rsid w:val="002C6F85"/>
    <w:rsid w:val="002C7C50"/>
    <w:rsid w:val="002D203A"/>
    <w:rsid w:val="002D4521"/>
    <w:rsid w:val="002D4E3A"/>
    <w:rsid w:val="002D509A"/>
    <w:rsid w:val="002D5242"/>
    <w:rsid w:val="002D52D7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1AE2"/>
    <w:rsid w:val="00302823"/>
    <w:rsid w:val="003073E7"/>
    <w:rsid w:val="00314907"/>
    <w:rsid w:val="00314C02"/>
    <w:rsid w:val="00315AD3"/>
    <w:rsid w:val="00317A39"/>
    <w:rsid w:val="00321498"/>
    <w:rsid w:val="00321AD6"/>
    <w:rsid w:val="00323691"/>
    <w:rsid w:val="003314A3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65EE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A6C41"/>
    <w:rsid w:val="003B15EB"/>
    <w:rsid w:val="003B1805"/>
    <w:rsid w:val="003B2FD3"/>
    <w:rsid w:val="003B3F48"/>
    <w:rsid w:val="003B491B"/>
    <w:rsid w:val="003B4C19"/>
    <w:rsid w:val="003B59B9"/>
    <w:rsid w:val="003B5A01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4CE9"/>
    <w:rsid w:val="003E58C5"/>
    <w:rsid w:val="003E6D71"/>
    <w:rsid w:val="003E7656"/>
    <w:rsid w:val="003E778D"/>
    <w:rsid w:val="00401376"/>
    <w:rsid w:val="00403E29"/>
    <w:rsid w:val="0040598E"/>
    <w:rsid w:val="00405DC3"/>
    <w:rsid w:val="00406DD6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2295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567E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FD"/>
    <w:rsid w:val="004E3C43"/>
    <w:rsid w:val="004E42A0"/>
    <w:rsid w:val="004E58DD"/>
    <w:rsid w:val="004E5C65"/>
    <w:rsid w:val="004E5E6B"/>
    <w:rsid w:val="004E5E8F"/>
    <w:rsid w:val="004F07C8"/>
    <w:rsid w:val="004F0C46"/>
    <w:rsid w:val="004F4154"/>
    <w:rsid w:val="004F523D"/>
    <w:rsid w:val="004F68D5"/>
    <w:rsid w:val="004F7031"/>
    <w:rsid w:val="004F78F6"/>
    <w:rsid w:val="00502650"/>
    <w:rsid w:val="00503297"/>
    <w:rsid w:val="00503E2D"/>
    <w:rsid w:val="00504C2C"/>
    <w:rsid w:val="00506D93"/>
    <w:rsid w:val="00506FF9"/>
    <w:rsid w:val="0050748C"/>
    <w:rsid w:val="00510ADA"/>
    <w:rsid w:val="005113E7"/>
    <w:rsid w:val="00514FBF"/>
    <w:rsid w:val="00517694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26D9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809BA"/>
    <w:rsid w:val="00581859"/>
    <w:rsid w:val="00581BB2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15F6"/>
    <w:rsid w:val="005B2BC0"/>
    <w:rsid w:val="005B5253"/>
    <w:rsid w:val="005B57A9"/>
    <w:rsid w:val="005C01F0"/>
    <w:rsid w:val="005C0672"/>
    <w:rsid w:val="005C1661"/>
    <w:rsid w:val="005C7395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6D94"/>
    <w:rsid w:val="0062768B"/>
    <w:rsid w:val="00627C4B"/>
    <w:rsid w:val="006303ED"/>
    <w:rsid w:val="0063473E"/>
    <w:rsid w:val="00635A09"/>
    <w:rsid w:val="00640E68"/>
    <w:rsid w:val="00640F4E"/>
    <w:rsid w:val="00641CAF"/>
    <w:rsid w:val="00643053"/>
    <w:rsid w:val="0064515D"/>
    <w:rsid w:val="00647E0D"/>
    <w:rsid w:val="0065099A"/>
    <w:rsid w:val="0065134F"/>
    <w:rsid w:val="00651C8F"/>
    <w:rsid w:val="0065244E"/>
    <w:rsid w:val="00653400"/>
    <w:rsid w:val="00654391"/>
    <w:rsid w:val="0065654B"/>
    <w:rsid w:val="006605B2"/>
    <w:rsid w:val="0066287C"/>
    <w:rsid w:val="00663B12"/>
    <w:rsid w:val="00664F1B"/>
    <w:rsid w:val="00666A11"/>
    <w:rsid w:val="00672507"/>
    <w:rsid w:val="006740ED"/>
    <w:rsid w:val="00675600"/>
    <w:rsid w:val="0067598F"/>
    <w:rsid w:val="00675EBC"/>
    <w:rsid w:val="00677322"/>
    <w:rsid w:val="0068096C"/>
    <w:rsid w:val="00680DCC"/>
    <w:rsid w:val="006815BE"/>
    <w:rsid w:val="00681D63"/>
    <w:rsid w:val="006825D6"/>
    <w:rsid w:val="006830F3"/>
    <w:rsid w:val="006848A5"/>
    <w:rsid w:val="006876FC"/>
    <w:rsid w:val="0068796C"/>
    <w:rsid w:val="006902C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46BF"/>
    <w:rsid w:val="00705172"/>
    <w:rsid w:val="00705C3F"/>
    <w:rsid w:val="00710526"/>
    <w:rsid w:val="00712660"/>
    <w:rsid w:val="007127E7"/>
    <w:rsid w:val="0071460A"/>
    <w:rsid w:val="007211C3"/>
    <w:rsid w:val="007301B5"/>
    <w:rsid w:val="00730B2D"/>
    <w:rsid w:val="007323CE"/>
    <w:rsid w:val="00735A24"/>
    <w:rsid w:val="00742144"/>
    <w:rsid w:val="00744389"/>
    <w:rsid w:val="00745AFA"/>
    <w:rsid w:val="0074604A"/>
    <w:rsid w:val="0074651F"/>
    <w:rsid w:val="0074732F"/>
    <w:rsid w:val="00747DB5"/>
    <w:rsid w:val="00751A4C"/>
    <w:rsid w:val="0075524E"/>
    <w:rsid w:val="0075576A"/>
    <w:rsid w:val="007601E9"/>
    <w:rsid w:val="00760247"/>
    <w:rsid w:val="00760EBE"/>
    <w:rsid w:val="007655C3"/>
    <w:rsid w:val="0076679D"/>
    <w:rsid w:val="00767BD4"/>
    <w:rsid w:val="00773E28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4F0A"/>
    <w:rsid w:val="007961E8"/>
    <w:rsid w:val="00796A30"/>
    <w:rsid w:val="007A0C10"/>
    <w:rsid w:val="007A0D11"/>
    <w:rsid w:val="007A14E9"/>
    <w:rsid w:val="007A6E9F"/>
    <w:rsid w:val="007B1CBB"/>
    <w:rsid w:val="007B367B"/>
    <w:rsid w:val="007C0D58"/>
    <w:rsid w:val="007C2F4B"/>
    <w:rsid w:val="007C31F8"/>
    <w:rsid w:val="007C5A76"/>
    <w:rsid w:val="007C7739"/>
    <w:rsid w:val="007D43AE"/>
    <w:rsid w:val="007D5A04"/>
    <w:rsid w:val="007D5D5D"/>
    <w:rsid w:val="007D6713"/>
    <w:rsid w:val="007E23A1"/>
    <w:rsid w:val="007E256B"/>
    <w:rsid w:val="007E5DAA"/>
    <w:rsid w:val="007E6B57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782C"/>
    <w:rsid w:val="00821FCB"/>
    <w:rsid w:val="00822A5A"/>
    <w:rsid w:val="0082500D"/>
    <w:rsid w:val="00826416"/>
    <w:rsid w:val="00827C8F"/>
    <w:rsid w:val="00830F2A"/>
    <w:rsid w:val="00834AC6"/>
    <w:rsid w:val="00835FF8"/>
    <w:rsid w:val="00836867"/>
    <w:rsid w:val="00837265"/>
    <w:rsid w:val="00842075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719D"/>
    <w:rsid w:val="00861858"/>
    <w:rsid w:val="00862856"/>
    <w:rsid w:val="008651AA"/>
    <w:rsid w:val="008656D3"/>
    <w:rsid w:val="00865A26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E8F"/>
    <w:rsid w:val="008948D6"/>
    <w:rsid w:val="00895ADF"/>
    <w:rsid w:val="00895DD1"/>
    <w:rsid w:val="00896F54"/>
    <w:rsid w:val="008A2143"/>
    <w:rsid w:val="008A291C"/>
    <w:rsid w:val="008A339F"/>
    <w:rsid w:val="008A37DA"/>
    <w:rsid w:val="008A5D23"/>
    <w:rsid w:val="008A6DFF"/>
    <w:rsid w:val="008A7F85"/>
    <w:rsid w:val="008B295E"/>
    <w:rsid w:val="008B6371"/>
    <w:rsid w:val="008B781B"/>
    <w:rsid w:val="008B7D0B"/>
    <w:rsid w:val="008C1064"/>
    <w:rsid w:val="008C26A4"/>
    <w:rsid w:val="008C2704"/>
    <w:rsid w:val="008C4DA8"/>
    <w:rsid w:val="008C5AED"/>
    <w:rsid w:val="008C77A1"/>
    <w:rsid w:val="008D059A"/>
    <w:rsid w:val="008D119F"/>
    <w:rsid w:val="008D131D"/>
    <w:rsid w:val="008D1DCD"/>
    <w:rsid w:val="008D3A74"/>
    <w:rsid w:val="008E06B1"/>
    <w:rsid w:val="008E096E"/>
    <w:rsid w:val="008E286C"/>
    <w:rsid w:val="008E34B6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10D"/>
    <w:rsid w:val="009143A9"/>
    <w:rsid w:val="0091722D"/>
    <w:rsid w:val="00920089"/>
    <w:rsid w:val="00920FE0"/>
    <w:rsid w:val="00922D14"/>
    <w:rsid w:val="0092395E"/>
    <w:rsid w:val="0092591A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49A"/>
    <w:rsid w:val="00960161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C119F"/>
    <w:rsid w:val="009C2156"/>
    <w:rsid w:val="009C26FB"/>
    <w:rsid w:val="009C357E"/>
    <w:rsid w:val="009C35EA"/>
    <w:rsid w:val="009C5EBD"/>
    <w:rsid w:val="009D069A"/>
    <w:rsid w:val="009D6AAF"/>
    <w:rsid w:val="009D6C6D"/>
    <w:rsid w:val="009D7930"/>
    <w:rsid w:val="009E355D"/>
    <w:rsid w:val="009E490B"/>
    <w:rsid w:val="009E5A3D"/>
    <w:rsid w:val="009F42E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68FF"/>
    <w:rsid w:val="00A37182"/>
    <w:rsid w:val="00A3786E"/>
    <w:rsid w:val="00A41C05"/>
    <w:rsid w:val="00A42A12"/>
    <w:rsid w:val="00A434F0"/>
    <w:rsid w:val="00A43963"/>
    <w:rsid w:val="00A4467D"/>
    <w:rsid w:val="00A44BFE"/>
    <w:rsid w:val="00A45EAD"/>
    <w:rsid w:val="00A47508"/>
    <w:rsid w:val="00A5023A"/>
    <w:rsid w:val="00A5119E"/>
    <w:rsid w:val="00A52911"/>
    <w:rsid w:val="00A54159"/>
    <w:rsid w:val="00A56666"/>
    <w:rsid w:val="00A57AF4"/>
    <w:rsid w:val="00A60B9F"/>
    <w:rsid w:val="00A62B29"/>
    <w:rsid w:val="00A64165"/>
    <w:rsid w:val="00A64234"/>
    <w:rsid w:val="00A64F7F"/>
    <w:rsid w:val="00A66825"/>
    <w:rsid w:val="00A673FA"/>
    <w:rsid w:val="00A67729"/>
    <w:rsid w:val="00A67B1A"/>
    <w:rsid w:val="00A72C84"/>
    <w:rsid w:val="00A73F87"/>
    <w:rsid w:val="00A741F3"/>
    <w:rsid w:val="00A74A27"/>
    <w:rsid w:val="00A74DD8"/>
    <w:rsid w:val="00A755AC"/>
    <w:rsid w:val="00A7746B"/>
    <w:rsid w:val="00A81D05"/>
    <w:rsid w:val="00A91183"/>
    <w:rsid w:val="00A91C88"/>
    <w:rsid w:val="00A9207C"/>
    <w:rsid w:val="00A92AF3"/>
    <w:rsid w:val="00A9390D"/>
    <w:rsid w:val="00A948B6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4C2F"/>
    <w:rsid w:val="00AD4FE1"/>
    <w:rsid w:val="00AD54D7"/>
    <w:rsid w:val="00AD6969"/>
    <w:rsid w:val="00AE03DF"/>
    <w:rsid w:val="00AE1279"/>
    <w:rsid w:val="00AE1506"/>
    <w:rsid w:val="00AE266A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2DAA"/>
    <w:rsid w:val="00B332B0"/>
    <w:rsid w:val="00B33A3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7169"/>
    <w:rsid w:val="00B77635"/>
    <w:rsid w:val="00B776C0"/>
    <w:rsid w:val="00B8002F"/>
    <w:rsid w:val="00B80911"/>
    <w:rsid w:val="00B828DA"/>
    <w:rsid w:val="00B83852"/>
    <w:rsid w:val="00B83BCC"/>
    <w:rsid w:val="00B84FA6"/>
    <w:rsid w:val="00B852C3"/>
    <w:rsid w:val="00B854EB"/>
    <w:rsid w:val="00B8695F"/>
    <w:rsid w:val="00B90711"/>
    <w:rsid w:val="00B90BE9"/>
    <w:rsid w:val="00B91473"/>
    <w:rsid w:val="00B925D9"/>
    <w:rsid w:val="00B92B4B"/>
    <w:rsid w:val="00B94504"/>
    <w:rsid w:val="00B94DAF"/>
    <w:rsid w:val="00B9522D"/>
    <w:rsid w:val="00B95E8A"/>
    <w:rsid w:val="00BA05C8"/>
    <w:rsid w:val="00BA37F6"/>
    <w:rsid w:val="00BA43DB"/>
    <w:rsid w:val="00BA5518"/>
    <w:rsid w:val="00BA55CF"/>
    <w:rsid w:val="00BA5B5F"/>
    <w:rsid w:val="00BA6862"/>
    <w:rsid w:val="00BB1CCB"/>
    <w:rsid w:val="00BB5380"/>
    <w:rsid w:val="00BC0E5B"/>
    <w:rsid w:val="00BC0FAA"/>
    <w:rsid w:val="00BC1A89"/>
    <w:rsid w:val="00BC202D"/>
    <w:rsid w:val="00BC24C6"/>
    <w:rsid w:val="00BC7956"/>
    <w:rsid w:val="00BC7979"/>
    <w:rsid w:val="00BD19AC"/>
    <w:rsid w:val="00BD4DF8"/>
    <w:rsid w:val="00BD574E"/>
    <w:rsid w:val="00BD7CD1"/>
    <w:rsid w:val="00BE04AE"/>
    <w:rsid w:val="00BE0587"/>
    <w:rsid w:val="00BE086A"/>
    <w:rsid w:val="00BE1233"/>
    <w:rsid w:val="00BE1BD2"/>
    <w:rsid w:val="00BE4658"/>
    <w:rsid w:val="00BF3F7A"/>
    <w:rsid w:val="00BF4B72"/>
    <w:rsid w:val="00BF6823"/>
    <w:rsid w:val="00C00F01"/>
    <w:rsid w:val="00C01C60"/>
    <w:rsid w:val="00C03F46"/>
    <w:rsid w:val="00C054B7"/>
    <w:rsid w:val="00C056CA"/>
    <w:rsid w:val="00C061D4"/>
    <w:rsid w:val="00C06B73"/>
    <w:rsid w:val="00C07082"/>
    <w:rsid w:val="00C072A6"/>
    <w:rsid w:val="00C07DCF"/>
    <w:rsid w:val="00C11095"/>
    <w:rsid w:val="00C12842"/>
    <w:rsid w:val="00C13FCB"/>
    <w:rsid w:val="00C15C49"/>
    <w:rsid w:val="00C1669F"/>
    <w:rsid w:val="00C16D31"/>
    <w:rsid w:val="00C20324"/>
    <w:rsid w:val="00C21AB8"/>
    <w:rsid w:val="00C22BFD"/>
    <w:rsid w:val="00C236DB"/>
    <w:rsid w:val="00C24A1E"/>
    <w:rsid w:val="00C25E07"/>
    <w:rsid w:val="00C30F71"/>
    <w:rsid w:val="00C31957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758C"/>
    <w:rsid w:val="00C576C7"/>
    <w:rsid w:val="00C61CEB"/>
    <w:rsid w:val="00C6417E"/>
    <w:rsid w:val="00C64C2B"/>
    <w:rsid w:val="00C664F7"/>
    <w:rsid w:val="00C714F2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3947"/>
    <w:rsid w:val="00CA4D77"/>
    <w:rsid w:val="00CA6822"/>
    <w:rsid w:val="00CA6D79"/>
    <w:rsid w:val="00CB0F13"/>
    <w:rsid w:val="00CB17AB"/>
    <w:rsid w:val="00CB354A"/>
    <w:rsid w:val="00CC0439"/>
    <w:rsid w:val="00CC2448"/>
    <w:rsid w:val="00CC3AC4"/>
    <w:rsid w:val="00CD2B24"/>
    <w:rsid w:val="00CD31F8"/>
    <w:rsid w:val="00CD3C97"/>
    <w:rsid w:val="00CD4E7C"/>
    <w:rsid w:val="00CD7D8A"/>
    <w:rsid w:val="00CE322E"/>
    <w:rsid w:val="00CE3B18"/>
    <w:rsid w:val="00CE453A"/>
    <w:rsid w:val="00CE5C8A"/>
    <w:rsid w:val="00CE7996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31C20"/>
    <w:rsid w:val="00D322FE"/>
    <w:rsid w:val="00D32339"/>
    <w:rsid w:val="00D32AF8"/>
    <w:rsid w:val="00D37C65"/>
    <w:rsid w:val="00D42847"/>
    <w:rsid w:val="00D42A9A"/>
    <w:rsid w:val="00D42D29"/>
    <w:rsid w:val="00D453A3"/>
    <w:rsid w:val="00D45E4B"/>
    <w:rsid w:val="00D50D07"/>
    <w:rsid w:val="00D51967"/>
    <w:rsid w:val="00D52784"/>
    <w:rsid w:val="00D53DBA"/>
    <w:rsid w:val="00D553CF"/>
    <w:rsid w:val="00D55CE9"/>
    <w:rsid w:val="00D566FA"/>
    <w:rsid w:val="00D56737"/>
    <w:rsid w:val="00D56A22"/>
    <w:rsid w:val="00D56FB9"/>
    <w:rsid w:val="00D605A8"/>
    <w:rsid w:val="00D60B77"/>
    <w:rsid w:val="00D624D2"/>
    <w:rsid w:val="00D64A5B"/>
    <w:rsid w:val="00D6558E"/>
    <w:rsid w:val="00D7039A"/>
    <w:rsid w:val="00D70DCB"/>
    <w:rsid w:val="00D71FF5"/>
    <w:rsid w:val="00D7366B"/>
    <w:rsid w:val="00D76F14"/>
    <w:rsid w:val="00D805B0"/>
    <w:rsid w:val="00D819ED"/>
    <w:rsid w:val="00D859C6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9"/>
    <w:rsid w:val="00DB12DD"/>
    <w:rsid w:val="00DB3068"/>
    <w:rsid w:val="00DB3D78"/>
    <w:rsid w:val="00DB67B1"/>
    <w:rsid w:val="00DB785B"/>
    <w:rsid w:val="00DC1FC5"/>
    <w:rsid w:val="00DC4631"/>
    <w:rsid w:val="00DC5962"/>
    <w:rsid w:val="00DD6326"/>
    <w:rsid w:val="00DD6735"/>
    <w:rsid w:val="00DD7E7E"/>
    <w:rsid w:val="00DE081A"/>
    <w:rsid w:val="00DE1D00"/>
    <w:rsid w:val="00DE4FC1"/>
    <w:rsid w:val="00DE75DB"/>
    <w:rsid w:val="00DF0320"/>
    <w:rsid w:val="00DF2BA9"/>
    <w:rsid w:val="00DF31DF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42F6"/>
    <w:rsid w:val="00E24969"/>
    <w:rsid w:val="00E254EC"/>
    <w:rsid w:val="00E2675B"/>
    <w:rsid w:val="00E30071"/>
    <w:rsid w:val="00E3304A"/>
    <w:rsid w:val="00E34BD3"/>
    <w:rsid w:val="00E352E9"/>
    <w:rsid w:val="00E366E4"/>
    <w:rsid w:val="00E36770"/>
    <w:rsid w:val="00E3730F"/>
    <w:rsid w:val="00E37656"/>
    <w:rsid w:val="00E37E38"/>
    <w:rsid w:val="00E412FD"/>
    <w:rsid w:val="00E44EF0"/>
    <w:rsid w:val="00E4529A"/>
    <w:rsid w:val="00E52173"/>
    <w:rsid w:val="00E552B9"/>
    <w:rsid w:val="00E55584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D7D"/>
    <w:rsid w:val="00EC1E13"/>
    <w:rsid w:val="00EC214F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19AA"/>
    <w:rsid w:val="00F01E8E"/>
    <w:rsid w:val="00F11356"/>
    <w:rsid w:val="00F143C1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542"/>
    <w:rsid w:val="00F55993"/>
    <w:rsid w:val="00F55ACE"/>
    <w:rsid w:val="00F55FF2"/>
    <w:rsid w:val="00F5708A"/>
    <w:rsid w:val="00F5712B"/>
    <w:rsid w:val="00F60B54"/>
    <w:rsid w:val="00F60F66"/>
    <w:rsid w:val="00F624AA"/>
    <w:rsid w:val="00F652AF"/>
    <w:rsid w:val="00F67CF9"/>
    <w:rsid w:val="00F7120B"/>
    <w:rsid w:val="00F7373B"/>
    <w:rsid w:val="00F7393F"/>
    <w:rsid w:val="00F759A8"/>
    <w:rsid w:val="00F75BB1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5D2E"/>
    <w:rsid w:val="00F97116"/>
    <w:rsid w:val="00FA0224"/>
    <w:rsid w:val="00FA1B40"/>
    <w:rsid w:val="00FA1FAC"/>
    <w:rsid w:val="00FA45F3"/>
    <w:rsid w:val="00FA5179"/>
    <w:rsid w:val="00FA7530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3590"/>
    <w:rsid w:val="00FE3CC1"/>
    <w:rsid w:val="00FF04D7"/>
    <w:rsid w:val="00FF473E"/>
    <w:rsid w:val="00FF5B88"/>
    <w:rsid w:val="00FF62AC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04F97DCE4671B444B3E99FE587ED2E6FE1F6599AA8EDF26157736AD4D1C45B54FABE495D3BCBAB647723AF735D894A0249394D5F5AE200E0i1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Калмыкова Наталья Александровна</cp:lastModifiedBy>
  <cp:revision>2</cp:revision>
  <dcterms:created xsi:type="dcterms:W3CDTF">2021-10-20T10:18:00Z</dcterms:created>
  <dcterms:modified xsi:type="dcterms:W3CDTF">2021-10-20T10:18:00Z</dcterms:modified>
</cp:coreProperties>
</file>