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4" w:rsidRPr="009600D1" w:rsidRDefault="003E2F3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755D5" wp14:editId="7954A970">
                <wp:simplePos x="0" y="0"/>
                <wp:positionH relativeFrom="column">
                  <wp:posOffset>3434715</wp:posOffset>
                </wp:positionH>
                <wp:positionV relativeFrom="paragraph">
                  <wp:posOffset>-635</wp:posOffset>
                </wp:positionV>
                <wp:extent cx="2623820" cy="1043940"/>
                <wp:effectExtent l="0" t="0" r="508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F34" w:rsidRPr="005C35A9" w:rsidRDefault="003E2F34" w:rsidP="005C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3E2F34" w:rsidRPr="005C35A9" w:rsidRDefault="003E2F34" w:rsidP="005C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3E2F34" w:rsidRPr="005C35A9" w:rsidRDefault="003E2F34" w:rsidP="005C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городского округа Тольятти</w:t>
                            </w:r>
                          </w:p>
                          <w:p w:rsidR="003E2F34" w:rsidRPr="005C35A9" w:rsidRDefault="003E2F34" w:rsidP="005C35A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35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0.45pt;margin-top:-.05pt;width:206.6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6GkA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" stroked="f">
                <v:textbox>
                  <w:txbxContent>
                    <w:p w:rsidR="003E2F34" w:rsidRPr="005C35A9" w:rsidRDefault="003E2F34" w:rsidP="005C35A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УТВЕРЖДЕНА</w:t>
                      </w:r>
                    </w:p>
                    <w:p w:rsidR="003E2F34" w:rsidRPr="005C35A9" w:rsidRDefault="003E2F34" w:rsidP="005C35A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3E2F34" w:rsidRPr="005C35A9" w:rsidRDefault="003E2F34" w:rsidP="005C35A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городского округа Тольятти</w:t>
                      </w:r>
                    </w:p>
                    <w:p w:rsidR="003E2F34" w:rsidRPr="005C35A9" w:rsidRDefault="003E2F34" w:rsidP="005C35A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35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9600D1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C1AE4" w:rsidRPr="009600D1" w:rsidRDefault="005C1AE4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"СОДЕРЖАНИЕ И РЕМОНТ ОБЪЕКТОВ И СЕТЕЙ </w:t>
      </w:r>
      <w:proofErr w:type="gramStart"/>
      <w:r w:rsidRPr="009600D1">
        <w:rPr>
          <w:rFonts w:ascii="Times New Roman" w:hAnsi="Times New Roman" w:cs="Times New Roman"/>
          <w:sz w:val="24"/>
          <w:szCs w:val="24"/>
        </w:rPr>
        <w:t>ИНЖЕНЕРНОЙ</w:t>
      </w:r>
      <w:proofErr w:type="gramEnd"/>
    </w:p>
    <w:p w:rsidR="005C1AE4" w:rsidRPr="009600D1" w:rsidRDefault="005C1AE4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ИНФРАСТРУКТУРЫ ГОРОДСКОГО ОКРУГА ТОЛЬЯТТИ</w:t>
      </w:r>
    </w:p>
    <w:p w:rsidR="005C1AE4" w:rsidRPr="009600D1" w:rsidRDefault="005C1AE4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НА 20</w:t>
      </w:r>
      <w:r w:rsidR="003E2F34" w:rsidRPr="009600D1">
        <w:rPr>
          <w:rFonts w:ascii="Times New Roman" w:hAnsi="Times New Roman" w:cs="Times New Roman"/>
          <w:sz w:val="24"/>
          <w:szCs w:val="24"/>
        </w:rPr>
        <w:t>23</w:t>
      </w:r>
      <w:r w:rsidRPr="009600D1">
        <w:rPr>
          <w:rFonts w:ascii="Times New Roman" w:hAnsi="Times New Roman" w:cs="Times New Roman"/>
          <w:sz w:val="24"/>
          <w:szCs w:val="24"/>
        </w:rPr>
        <w:t xml:space="preserve"> - 202</w:t>
      </w:r>
      <w:r w:rsidR="003E2F34" w:rsidRPr="009600D1">
        <w:rPr>
          <w:rFonts w:ascii="Times New Roman" w:hAnsi="Times New Roman" w:cs="Times New Roman"/>
          <w:sz w:val="24"/>
          <w:szCs w:val="24"/>
        </w:rPr>
        <w:t>7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5C1AE4" w:rsidRPr="009600D1" w:rsidRDefault="005C1AE4" w:rsidP="00D82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5783"/>
      </w:tblGrid>
      <w:tr w:rsidR="009C31BC" w:rsidRPr="009600D1">
        <w:tc>
          <w:tcPr>
            <w:tcW w:w="624" w:type="dxa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325E8" w:rsidRPr="00960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и сетей инженерной инфраструктуры городского округа Тольятти на 20</w:t>
            </w:r>
            <w:r w:rsidR="002325E8" w:rsidRPr="009600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325E8" w:rsidRPr="009600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325E8" w:rsidRPr="00960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9C31BC" w:rsidRPr="009600D1" w:rsidTr="003E2F34">
        <w:tc>
          <w:tcPr>
            <w:tcW w:w="624" w:type="dxa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C1AE4" w:rsidRPr="009600D1" w:rsidRDefault="005C1AE4" w:rsidP="00B6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постановления </w:t>
            </w:r>
            <w:r w:rsidR="00B61355" w:rsidRPr="009600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о разработке муниципальной программы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5C1AE4" w:rsidRPr="009600D1" w:rsidRDefault="004E5FC1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Постановление Мэрии городского округа Тольятти Самарской области от 16.02.2017 № 597-п/1</w:t>
            </w:r>
            <w:r w:rsidR="00776DAB"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03.03.2022 № 462-п/1)</w:t>
            </w:r>
          </w:p>
        </w:tc>
      </w:tr>
      <w:tr w:rsidR="009C31BC" w:rsidRPr="009600D1">
        <w:tc>
          <w:tcPr>
            <w:tcW w:w="624" w:type="dxa"/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783" w:type="dxa"/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9C31BC" w:rsidRPr="009600D1">
        <w:tc>
          <w:tcPr>
            <w:tcW w:w="624" w:type="dxa"/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5783" w:type="dxa"/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9C31BC" w:rsidRPr="009600D1">
        <w:tc>
          <w:tcPr>
            <w:tcW w:w="624" w:type="dxa"/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783" w:type="dxa"/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систем теплоснабжения, газоснабжения, водоснабжения, водоотведения и уличного (наружного) освещения городского округа Тольятти.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1. Обеспечение содержания объектов и сетей инженерной инфраструктуры, относящихся к муниципальной собственности;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2. Устранение аварийных ситуаций на оборудовании и сетях инженерной инфраструктуры;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Содержание в нормативном состоянии ливневой канализации;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4. Обеспечение поддержания в технически исправном эксплуатационном состоянии сетей уличного (наружного) освещения</w:t>
            </w:r>
          </w:p>
        </w:tc>
      </w:tr>
      <w:tr w:rsidR="009C31BC" w:rsidRPr="009600D1">
        <w:tc>
          <w:tcPr>
            <w:tcW w:w="624" w:type="dxa"/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8" w:type="dxa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83" w:type="dxa"/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F34" w:rsidRPr="009600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E2F34" w:rsidRPr="0096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C31BC" w:rsidRPr="009600D1" w:rsidTr="003E2F3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5C1AE4" w:rsidRPr="009600D1" w:rsidRDefault="005C1AE4" w:rsidP="00D82555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жета городского округа Тольятти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E4" w:rsidRPr="009600D1" w:rsidRDefault="005C1AE4" w:rsidP="00D82555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весь период реализации составит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A374E" w:rsidRPr="009600D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74E" w:rsidRPr="009600D1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C1AE4" w:rsidRPr="009600D1" w:rsidRDefault="005C1AE4" w:rsidP="00D82555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финансовое обеспечение реализации Программы по годам составит: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417 807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417 807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74E" w:rsidRPr="009600D1">
              <w:rPr>
                <w:rFonts w:ascii="Times New Roman" w:hAnsi="Times New Roman" w:cs="Times New Roman"/>
                <w:sz w:val="24"/>
                <w:szCs w:val="24"/>
              </w:rPr>
              <w:t>474 157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74E" w:rsidRPr="009600D1">
              <w:rPr>
                <w:rFonts w:ascii="Times New Roman" w:hAnsi="Times New Roman" w:cs="Times New Roman"/>
                <w:sz w:val="24"/>
                <w:szCs w:val="24"/>
              </w:rPr>
              <w:t>492 900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43AF4" w:rsidRPr="009600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74E" w:rsidRPr="009600D1">
              <w:rPr>
                <w:rFonts w:ascii="Times New Roman" w:hAnsi="Times New Roman" w:cs="Times New Roman"/>
                <w:sz w:val="24"/>
                <w:szCs w:val="24"/>
              </w:rPr>
              <w:t>512 978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C31BC" w:rsidRPr="009600D1" w:rsidTr="003E2F34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5C1AE4" w:rsidRPr="009600D1" w:rsidRDefault="003E2F3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 функционирование в технически исправном состоянии объектов и сетей инженерной инфраструктуры, относящихся к муниципальной собственности;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 устранение аварийных ситуаций на оборудовании и сетях инженерной инфраструктуры;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- прочистка </w:t>
            </w:r>
            <w:r w:rsidR="004B457B" w:rsidRPr="009600D1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м сетей водоотведения;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- отведение сточных вод от автодорог в объеме </w:t>
            </w:r>
            <w:r w:rsidR="00092B68" w:rsidRPr="009600D1">
              <w:rPr>
                <w:rFonts w:ascii="Times New Roman" w:hAnsi="Times New Roman" w:cs="Times New Roman"/>
                <w:sz w:val="24"/>
                <w:szCs w:val="24"/>
              </w:rPr>
              <w:t>29 380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тыс. куб. м;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 горение установок наружного освещения в течение 3984 часов в год;</w:t>
            </w:r>
          </w:p>
          <w:p w:rsidR="005C1AE4" w:rsidRPr="009600D1" w:rsidRDefault="005C1AE4" w:rsidP="00D82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 обеспечение 95% горения светильников, установок наружного освещения</w:t>
            </w:r>
          </w:p>
        </w:tc>
      </w:tr>
    </w:tbl>
    <w:p w:rsidR="00D82555" w:rsidRPr="009600D1" w:rsidRDefault="00D82555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I. Анализ проблемы и обоснование ее решения в соответствии</w:t>
      </w:r>
    </w:p>
    <w:p w:rsidR="005C1AE4" w:rsidRPr="009600D1" w:rsidRDefault="005C1AE4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с программно-целевым принципом</w:t>
      </w:r>
    </w:p>
    <w:p w:rsidR="00092B68" w:rsidRPr="009600D1" w:rsidRDefault="00092B68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соответствие с Федеральным законом от 06.10.2003 № 131-ФЗ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к вопросам местного значения городского округа относится организация в границах городского округа электро-, тепл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создание условий для массового отдыха жителей городского округа и организация обустройства мест массового отдыха населения. В пределах данных полномочий для обеспечения населения качественными коммунальными услугами необходимо обеспечить техническую исправность, безаварийную работу инженерных сетей и оборудования, находящихся в муниципальной собственности.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Проблемы функционирования систем коммунальной инфраструктуры городского округа Тольятти систематизированы в данной Программе и разделены по следующим направлениям: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1. Обеспечение содержания объектов и сетей инженерной инфраструктуры, относящихся к муниципальной собственности.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Для обеспечения подачи воды по технически исправным сетям к объектам на территории городского округа Тольятти, отвечающей по своему качеству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требованиям СанПиН 2.1.3684-21 «С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="00A50CE8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(далее - СанПиН 2.1.3684-21) и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СанПиН 1.2.3685-21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, осуществляется поддержание в технически исправном состоянии всего оборудования, строительных и других конструкций инженерных сетей, замена запорной арматуры, поддержание в сети необходимых гидравлических режимов, проверка работоспособности и замена приборов учета воды, обеспечение целостности люков, крышек, горловин, оперативное принятие мер по предупреждению, локализации и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ликвидации неполадок на подземных сетях и колодцах.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Протяженность сезонных (летних) водопроводов, находящихся в муниципальной собственности, составляет </w:t>
      </w:r>
      <w:r w:rsidR="00714ACB" w:rsidRPr="009600D1">
        <w:rPr>
          <w:rFonts w:ascii="Times New Roman" w:hAnsi="Times New Roman" w:cs="Times New Roman"/>
          <w:b w:val="0"/>
          <w:sz w:val="24"/>
          <w:szCs w:val="24"/>
        </w:rPr>
        <w:t>438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м, в том числе поливочных. 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Данные сезонные водопроводы запитаны от централизованной сети водоснабжения хозяйственно-питьевого назначения и обеспечивают водой в летний период объекты Центрального района: у фонтана Святого Николая Угодника на Центральной площади, в парке в районе памятника жертвам репрессий, в сквере </w:t>
      </w:r>
      <w:r w:rsidR="009A7452" w:rsidRPr="009600D1">
        <w:rPr>
          <w:rFonts w:ascii="Times New Roman" w:hAnsi="Times New Roman" w:cs="Times New Roman"/>
          <w:b w:val="0"/>
          <w:sz w:val="24"/>
          <w:szCs w:val="24"/>
        </w:rPr>
        <w:t>ГБУ культуры Самарской области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Тольяттинская </w:t>
      </w:r>
      <w:r w:rsidR="009A7452" w:rsidRPr="009600D1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филармония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; в Комсомольском районе - 2 кольца на пересечении улиц Громовой - Матросова, улиц Громовой - Ярославская.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Существует необходимость поддержания в технически исправном состоянии указанных трубопроводов.</w:t>
      </w:r>
    </w:p>
    <w:p w:rsidR="000E69B5" w:rsidRPr="009600D1" w:rsidRDefault="002B0C2C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 целью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содержани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я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трубопроводов водоснабжения, находящихся в муниципальной собственности, но не переданных </w:t>
      </w:r>
      <w:r w:rsidR="00266654" w:rsidRPr="009600D1">
        <w:rPr>
          <w:rFonts w:ascii="Times New Roman" w:hAnsi="Times New Roman" w:cs="Times New Roman"/>
          <w:b w:val="0"/>
          <w:sz w:val="24"/>
          <w:szCs w:val="24"/>
        </w:rPr>
        <w:t>эксплуатирующей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организации, на сезонных водопроводах проводятся работы по устранению замечаний водоснабжающих организаций.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В процессе эксплуатации объектов газового оборудования проводятся следующие работы: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поддержание газопроводных сетей и </w:t>
      </w:r>
      <w:r w:rsidR="002670AE" w:rsidRPr="009600D1">
        <w:rPr>
          <w:rFonts w:ascii="Times New Roman" w:hAnsi="Times New Roman" w:cs="Times New Roman"/>
          <w:b w:val="0"/>
          <w:sz w:val="24"/>
          <w:szCs w:val="24"/>
        </w:rPr>
        <w:t>газового оборудования шкафных газорегуляторных пунктов (далее - ШГРП)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 технически исправном и работоспособном состоянии;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проведение технического обслуживания, ремонта и технического диагностирования для обеспечения качественного и бесперебойного снабжения газом потребителей.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Администрацией городского округа Тольятти осуществляется техническое содержание и эксплуатация объектов газового оборудования: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- 2 станци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й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катодной защиты на подземном газопроводе высокого давления к пос.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Поволжский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, установленны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х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 целью защиты газопровода от электрохимической коррозии в зонах воздействия блуждающих токов;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подземн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газопровод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высокого давления протяженностью 7,039 км ШГРП - 2 ед., расположенн</w:t>
      </w:r>
      <w:r w:rsidR="001E2D86" w:rsidRPr="009600D1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по адресу: г. Тольятти, </w:t>
      </w:r>
      <w:r w:rsidR="00F36A0C" w:rsidRPr="009600D1">
        <w:rPr>
          <w:rFonts w:ascii="Times New Roman" w:hAnsi="Times New Roman" w:cs="Times New Roman"/>
          <w:b w:val="0"/>
          <w:sz w:val="24"/>
          <w:szCs w:val="24"/>
        </w:rPr>
        <w:t>микрорайон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Поволжский;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подземн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газопровод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низкого давления протяженностью 0,0936 км и ШГРП - 1 ед. жилого дома по адресу: г. Тольятти, ул. Набережная, 23.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 связи с незавершенной процедурой оформления в муниципальную собственность, в соответствии с требованиями промышленной безопасности при эксплуатации опасных производственных объектов систем газораспределения и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газопотребления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установленных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Ростехнадзором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>, администрация несет ответственность за содержание следующих объектов газового хозяйства: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подземн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газопровод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протяженностью 0,0428 км, надземн</w:t>
      </w:r>
      <w:r w:rsidR="0097114F" w:rsidRPr="009600D1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газопровод</w:t>
      </w:r>
      <w:r w:rsidR="0097114F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протяженностью 0,03525 км, газогорелочно</w:t>
      </w:r>
      <w:r w:rsidR="001E2D86" w:rsidRPr="009600D1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устройств</w:t>
      </w:r>
      <w:r w:rsidR="001E2D86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- 1 ед., ШГРП - 1 ед. жилого дома по адресу: г. Тольятти, ул. Лесопарковое шоссе, 81А;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надземн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газопровод</w:t>
      </w:r>
      <w:r w:rsidR="002B0C2C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- 0,0305 км к жилому </w:t>
      </w:r>
      <w:r w:rsidR="0097114F" w:rsidRPr="009600D1">
        <w:rPr>
          <w:rFonts w:ascii="Times New Roman" w:hAnsi="Times New Roman" w:cs="Times New Roman"/>
          <w:b w:val="0"/>
          <w:sz w:val="24"/>
          <w:szCs w:val="24"/>
        </w:rPr>
        <w:t>дому по ул. Фадеева, 64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Данные объекты газового хозяйства, относящиеся к объектам коммунальной инфраструктуры города, предназначенной для обеспечения газоснабжением жителей городского округа Тольятти, технологически связаны с централизованной системой га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зоснабжения, принадлежащей ООО 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СВГК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Для обеспечения бесперебойного функционирования мемориалов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«Вечный огонь»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посвященных памяти павших в Великой Отечественной войне, во исполнение поручения Президента Российской Федерации от </w:t>
      </w:r>
      <w:r w:rsidR="002670AE" w:rsidRPr="009600D1">
        <w:rPr>
          <w:rFonts w:ascii="Times New Roman" w:hAnsi="Times New Roman" w:cs="Times New Roman"/>
          <w:b w:val="0"/>
          <w:sz w:val="24"/>
          <w:szCs w:val="24"/>
        </w:rPr>
        <w:t>0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4</w:t>
      </w:r>
      <w:r w:rsidR="002670AE" w:rsidRPr="009600D1">
        <w:rPr>
          <w:rFonts w:ascii="Times New Roman" w:hAnsi="Times New Roman" w:cs="Times New Roman"/>
          <w:b w:val="0"/>
          <w:sz w:val="24"/>
          <w:szCs w:val="24"/>
        </w:rPr>
        <w:t>.07.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2014 № Пр-1564, администрация городского округа Тольятти осуществляет техническое обслуживание и эксплуатацию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газгольдерной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станции для газоснабжения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Вечного о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гня»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 Автозаводском районе, газового оборудования памятного знака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«Вечный огонь»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на площади Свободы Центрального района.</w:t>
      </w:r>
      <w:proofErr w:type="gramEnd"/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В соответствии с требованиями промышленной безопасности, установленными Госгортехнадзором, требуется поддержание газовых сетей и газового оборудования в технически исправном и работоспособном состоянии путем проведения технического обслуживания, а также ежемесячная поставка необходимого количества сжиженного газа к мемориалу в парке Победы Автозаводского района и природного газа к мемориалу на площади Свободы Центрального района городского округа Тольятти.</w:t>
      </w:r>
      <w:proofErr w:type="gramEnd"/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Общая протяженность городских тепловых сетей в двухтрубном исчислении составляет 664,3 км.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Тепловые сети, находящиеся в муниципальной собственности, задействованные в решении вопросов теплоснабжения населения Автозаводского района, не переданные на обслуживание теплосетевой организац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ии АО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«ТЕВИС», готовятся к передаче по концессионному соглашению.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До момента заключения концессионного соглашения ответственность за содержание и эксплуатацию таких сетей несет муниципалитет.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 целью поддержания тепловых сетей в технически исправном состоянии, для обеспечения качественного и бесперебойного теплоснабжения потребителей, ежегодно после окончания отопительного сезона, теплосетевыми организациями АО «ТЕВИС», ПАО «Т Плюс» проводятся гидравлические испытания тепловых сетей районов на прочность и герметичность, которые позволяют выявить дефекты тепловых сетей для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включения в план капитального ремонта ветхих участков.</w:t>
      </w:r>
      <w:proofErr w:type="gramEnd"/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Опрессовка тепловых сетей потребителей производится АО «ТЕВИС», ПАО «Т Плюс» одновременно с испытаниями собственных сетей на коммерческой основе в соответствии с Программ</w:t>
      </w:r>
      <w:r w:rsidR="00AA77B3" w:rsidRPr="009600D1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проведения гидравлических испытаний тепловых с</w:t>
      </w:r>
      <w:r w:rsidR="00AA77B3" w:rsidRPr="009600D1">
        <w:rPr>
          <w:rFonts w:ascii="Times New Roman" w:hAnsi="Times New Roman" w:cs="Times New Roman"/>
          <w:b w:val="0"/>
          <w:sz w:val="24"/>
          <w:szCs w:val="24"/>
        </w:rPr>
        <w:t>етей после отопительного сезона</w:t>
      </w:r>
      <w:r w:rsidR="000F3442" w:rsidRPr="009600D1">
        <w:rPr>
          <w:rFonts w:ascii="Times New Roman" w:hAnsi="Times New Roman" w:cs="Times New Roman"/>
          <w:b w:val="0"/>
          <w:sz w:val="24"/>
          <w:szCs w:val="24"/>
        </w:rPr>
        <w:t>.</w:t>
      </w:r>
      <w:r w:rsidR="00AA77B3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городского округа Тольятти имеются четырнадцать муниципальных фонтанов: на площади у театра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«Колесо»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у ДК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Истоки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на Центральной площади у часовни Святого Николая Угодника и у ДК «Тольяттикаучук», в сквере </w:t>
      </w:r>
      <w:r w:rsidR="009A7452" w:rsidRPr="009600D1">
        <w:rPr>
          <w:rFonts w:ascii="Times New Roman" w:hAnsi="Times New Roman" w:cs="Times New Roman"/>
          <w:b w:val="0"/>
          <w:sz w:val="24"/>
          <w:szCs w:val="24"/>
        </w:rPr>
        <w:t>ГБУ культуры Самарской области «Тольяттинская государственная филармония»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в сквере </w:t>
      </w:r>
      <w:r w:rsidR="00F36A0C" w:rsidRPr="009600D1">
        <w:rPr>
          <w:rFonts w:ascii="Times New Roman" w:hAnsi="Times New Roman" w:cs="Times New Roman"/>
          <w:b w:val="0"/>
          <w:sz w:val="24"/>
          <w:szCs w:val="24"/>
        </w:rPr>
        <w:t>микрорайона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Портпоселок, в сквере «Маяк» Комсомольского района, фонтан «Трио» в 18 кв. Автозаводского района, два фонтана в сквере им. С.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Ф. Жилкина и четыре в сквере 50-летия АвтоВАЗа.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Для обеспечения работы данных сооружений в летний период выполняются следующие виды работ: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поддержание в исправном состоянии всего оборудования, в том числе установок для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реагентной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обработки воды, строительных конструкций, инженерных сетей фонтанов, путем проведения их осмотра и ремонта;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регулировка гидравлического режима систем водоснабжения;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ежедневный сбор мусора, попавшего в чаши фонтанов;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проведение планово-предупредительного ремонта электрооборудования;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восстановление облицовки чаши гранитными плитами взамен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разрушенных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и похищенных;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промывка с дезинфекцией трубопроводов;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очистка вручную стенок и дна фонтана от отложений и обрастаний;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проверка состояния контрольно-измерительной аппаратуры, электромеханических узлов регулировки и автоматизации объектов;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ревизия запорно-регулирующей арматуры;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расконсервация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оборудования и ревизия дренажных насосов и насосов подачи воды;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зимняя консервация объектов.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Администрацией городского округа Тольятти</w:t>
      </w:r>
      <w:r w:rsidR="008B0BF6" w:rsidRPr="009600D1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</w:t>
      </w:r>
      <w:r w:rsidR="00AC6321" w:rsidRPr="009600D1">
        <w:rPr>
          <w:rFonts w:ascii="Times New Roman" w:hAnsi="Times New Roman" w:cs="Times New Roman"/>
          <w:b w:val="0"/>
          <w:sz w:val="24"/>
          <w:szCs w:val="24"/>
        </w:rPr>
        <w:t>заключенными договорами,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аварийная прочистка находящихся в муниципальной собственности 450</w:t>
      </w:r>
      <w:r w:rsidR="004B457B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м сетей водоотведения, расположенных в кадастровом квартале 63:09:102158 и в </w:t>
      </w:r>
      <w:r w:rsidR="00AA77B3" w:rsidRPr="009600D1">
        <w:rPr>
          <w:rFonts w:ascii="Times New Roman" w:hAnsi="Times New Roman" w:cs="Times New Roman"/>
          <w:b w:val="0"/>
          <w:sz w:val="24"/>
          <w:szCs w:val="24"/>
        </w:rPr>
        <w:t xml:space="preserve">микрорайоне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Северо-Западный не переданных на обслуживание в АО «ТЕВИС» по причине отказа в заключени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договора аренды.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Для устранения аварийных ситуаций, которые приводят к нарушению функционирования сетей водоотведения, проводятся мероприятия</w:t>
      </w:r>
      <w:r w:rsidR="00DD03E6" w:rsidRPr="009600D1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прочистк</w:t>
      </w:r>
      <w:r w:rsidR="00DD03E6" w:rsidRPr="009600D1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канализационных трубопроводов</w:t>
      </w:r>
      <w:r w:rsidR="002A172D" w:rsidRPr="009600D1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очистк</w:t>
      </w:r>
      <w:r w:rsidR="00DD03E6" w:rsidRPr="009600D1">
        <w:rPr>
          <w:rFonts w:ascii="Times New Roman" w:hAnsi="Times New Roman" w:cs="Times New Roman"/>
          <w:b w:val="0"/>
          <w:sz w:val="24"/>
          <w:szCs w:val="24"/>
        </w:rPr>
        <w:t>е</w:t>
      </w:r>
      <w:r w:rsidR="002A172D" w:rsidRPr="009600D1">
        <w:rPr>
          <w:rFonts w:ascii="Times New Roman" w:hAnsi="Times New Roman" w:cs="Times New Roman"/>
          <w:b w:val="0"/>
          <w:sz w:val="24"/>
          <w:szCs w:val="24"/>
        </w:rPr>
        <w:t xml:space="preserve"> смотровых колодцев,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очистк</w:t>
      </w:r>
      <w:r w:rsidR="00DD03E6" w:rsidRPr="009600D1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лотков железобетонных</w:t>
      </w:r>
      <w:r w:rsidR="002A172D" w:rsidRPr="009600D1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замен</w:t>
      </w:r>
      <w:r w:rsidR="00DD03E6" w:rsidRPr="009600D1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люков.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 объем работ по проведению мониторинга подземных вод контрольно-наблюдательных скважин входят: отбор проб воды из 12 скважин режимной сети на химические анализы, лабораторные исследования, замеры уровня грунтовых вод и температуры, восстановление оголовков скважин, мониторинг поступающих в пруд-накопитель поверхностных стоков. Данные работы выполняются с целью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проведения оценки изменения гидрохимической обстановки водоносных горизонтов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вследствие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воздействия существующих потенциальных источников загрязнения. Место выполнения работ рекультивированная свалка Комсомольского района (9 мониторинговых скважин) и пруд-накопитель ливневых стоков в районе ул. Баныкина Центрального района (3 мониторинговые скважины).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Актуализированная схем</w:t>
      </w:r>
      <w:r w:rsidR="00347288"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водоснабжения и водоотведения городского округа Тольятти на период с 2014 до 2028 года утверждена постановлением администрации городского округа Тольятти от 23.12.2021 №3888-п/1.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Корректировка актуализированных схем водоснабжения и водоотведения городского округа Тольятти на период с 2014 до 2028 года осуществляется: 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1. При наличии одного из условий, приведенных в п.8 Правил разработки и утверждения схем водоснабжения и водоотведения, утвержденных Постановлением Правительства Российской Федерации от 05.09.2013 № 782 «О схемах водоснабжения и водоотведения»;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2. С целью приведения в соответствие с требованиями Федерального закона от 07.12.2011 № 416-ФЗ «О водоснабжении и водоотведении».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 муниципальную собственность городского округа Тольятти входят ливневые насосные станции, расположенные по адресу: ул. Вокзальная, 48а и ул. Борковская, 56а, предназначенные для отвода дождевых и талых вод с дорог общего пользования по ул. Вокзальной и ул. Борковской. </w:t>
      </w:r>
    </w:p>
    <w:p w:rsidR="000E69B5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ля обеспечения устойчивой работоспособности насосного оборудования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городского округа Тольятти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ежегодно заключается договор электроснабжения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ливневых насосных станций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с ПАО «Самараэнерго».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2. Устранение аварийных ситуаций на оборудовании и сетях инженерной инфраструктуры.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С целью обеспечения качественного и бесперебойного вод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, газо-, теплоснабжения и водоотведения потребителей необходимо предусматривать мероприятия по устранению аварийных ситуаций на бесхозяйных инженерных сетях, для которых не определены эксплуатирующие организации.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Выявленные бесхозяйные сети вод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, газо-, теплоснабжения и водоотведения оформляютс</w:t>
      </w:r>
      <w:r w:rsidR="00347288" w:rsidRPr="009600D1">
        <w:rPr>
          <w:rFonts w:ascii="Times New Roman" w:hAnsi="Times New Roman" w:cs="Times New Roman"/>
          <w:b w:val="0"/>
          <w:sz w:val="24"/>
          <w:szCs w:val="24"/>
        </w:rPr>
        <w:t>я в муниципальную собственность.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288" w:rsidRPr="009600D1">
        <w:rPr>
          <w:rFonts w:ascii="Times New Roman" w:hAnsi="Times New Roman" w:cs="Times New Roman"/>
          <w:b w:val="0"/>
          <w:sz w:val="24"/>
          <w:szCs w:val="24"/>
        </w:rPr>
        <w:t>Д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о завершения процедуры оформления в муниципальную собственность</w:t>
      </w:r>
      <w:r w:rsidR="00434B53" w:rsidRPr="009600D1">
        <w:rPr>
          <w:rFonts w:ascii="Times New Roman" w:hAnsi="Times New Roman" w:cs="Times New Roman"/>
          <w:b w:val="0"/>
          <w:sz w:val="24"/>
          <w:szCs w:val="24"/>
        </w:rPr>
        <w:t xml:space="preserve"> сети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передаются постановлением администрации организации, уполномоченной содержать и обслуживать бесхозяйные сети.</w:t>
      </w:r>
    </w:p>
    <w:p w:rsidR="004A2B09" w:rsidRPr="009600D1" w:rsidRDefault="004A2B09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Протяженность городских водопроводных сетей, принятых в муниципальную собственность, и для которых не завершена процедура определения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эксплуатирующей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организации составляет 54,51 км.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Удельная повреждаемость бесхозяйных сетей составляет до 7,9 отказов на 1 км сети относительно 1,64 отказа на 1 км сетей, находящихся на балансе специализированных организаций.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Системы противопожарного водопровода служат для обеспечения противопожарного водоснабжения жилищного фонда и социально значимых объектов городского округа Тольятти.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Проблемой в системах водоснабжения является наличие участков водопроводов с пожарными гидрантами, не переданных застройщиками на обслуживание специализированной организации. Такие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бесхозяйные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участки выявляются по мере возникновения аварийных ситуаций</w:t>
      </w:r>
      <w:r w:rsidR="002A172D" w:rsidRPr="009600D1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сезонных проверок пожарной безопасности на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территории городского округа Тольятти органами Государственного пожарного надзора.</w:t>
      </w:r>
    </w:p>
    <w:p w:rsidR="000E69B5" w:rsidRPr="009600D1" w:rsidRDefault="00AF1677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В отношении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выявленных бесхозяйных участков сетей </w:t>
      </w:r>
      <w:r w:rsidR="002A3313" w:rsidRPr="009600D1">
        <w:rPr>
          <w:rFonts w:ascii="Times New Roman" w:hAnsi="Times New Roman" w:cs="Times New Roman"/>
          <w:b w:val="0"/>
          <w:sz w:val="24"/>
          <w:szCs w:val="24"/>
        </w:rPr>
        <w:t xml:space="preserve">объединенного водопровода хозяйственно противопожарного назначения, с расположенными на них пожарными гидрантами подземного типа,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проводится процедура оформления в муниципальную собственность.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 находятся 3 пожарных водоема, располож</w:t>
      </w:r>
      <w:r w:rsidR="00DC2344" w:rsidRPr="009600D1">
        <w:rPr>
          <w:rFonts w:ascii="Times New Roman" w:hAnsi="Times New Roman" w:cs="Times New Roman"/>
          <w:b w:val="0"/>
          <w:sz w:val="24"/>
          <w:szCs w:val="24"/>
        </w:rPr>
        <w:t xml:space="preserve">енных в микрорайоне Портпоселок, 937 м водопроводных сетей, переданных </w:t>
      </w:r>
      <w:r w:rsidR="00876CCC" w:rsidRPr="009600D1">
        <w:rPr>
          <w:rFonts w:ascii="Times New Roman" w:hAnsi="Times New Roman" w:cs="Times New Roman"/>
          <w:b w:val="0"/>
          <w:sz w:val="24"/>
          <w:szCs w:val="24"/>
        </w:rPr>
        <w:t>м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инистерством обороны Российской</w:t>
      </w:r>
      <w:r w:rsidR="00876CCC" w:rsidRPr="009600D1">
        <w:rPr>
          <w:rFonts w:ascii="Times New Roman" w:hAnsi="Times New Roman" w:cs="Times New Roman"/>
          <w:b w:val="0"/>
          <w:sz w:val="24"/>
          <w:szCs w:val="24"/>
        </w:rPr>
        <w:t xml:space="preserve"> Федерации</w:t>
      </w:r>
      <w:r w:rsidR="00DC2344" w:rsidRPr="009600D1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водопровод на промышленной площадке юго-западнее, западнее, севернее и северо-восточнее здания по ул.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Вокзальная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62, строение 2 </w:t>
      </w:r>
      <w:r w:rsidR="00DC2344" w:rsidRPr="009600D1">
        <w:rPr>
          <w:rFonts w:ascii="Times New Roman" w:hAnsi="Times New Roman" w:cs="Times New Roman"/>
          <w:b w:val="0"/>
          <w:sz w:val="24"/>
          <w:szCs w:val="24"/>
        </w:rPr>
        <w:t>протяженностью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4988,1 м.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Для приведения в технически исправное состояние системы противопожарного водопровода проводятся следующие работы: замена поврежденных участков трубопроводов, замена вышедших из строя пожарных гидрантов подземного типа, замена вышедшей из строя запорно-регулирующей арматуры, промывка и дезинфекция трубопроводов, проверка пожарных гидрантов на водоотдачу с составлением акта проведенных испытаний.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3. Содержание в нормативном состоянии ливневой канализации.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округа Тольятти эксплуатируются отдельные районные системы ливневой канализации Автозаводского, Центрального и Комсомольского районов.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Общая протяженность сетей составляет 591,934 км, из них: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обслуживаются ресурсоснабжающими организациями - 94,1%;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- находящиеся в  муниципальной собственности, но переданные в эксплуатацию - 4,2%;</w:t>
      </w:r>
      <w:proofErr w:type="gramEnd"/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бесхозяйные - 1,7%.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Поверхностное водоотведение Автозаводского района осуществляется с помощью централизованной системы ливневой канализации. Общая протяженность сетей ливневой канализации Автозаводского района составляет 485,555 км. Эксплуатацию осуществляют АО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ТЕВИС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и ООО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АВТОГРАД-ВОДОКАНАЛ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Поверхностное водоотведение Центрального и Комсомольского районов осуществляется с помощью пяти централизованных систем ливневой канализации. Общая протяженность сетей ливневой канализации Центрального и Комсомольского районов, находящихся в муниципальной собственности, составляет 71,816 км. Эксплуатацию данных сетей осуществляет АО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ПО КХ г.о. Тольятти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за счет собственных средств по договорам аренды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346/аи,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347/аи от 08.10.2015. </w:t>
      </w:r>
    </w:p>
    <w:p w:rsidR="002A172D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 городского округа Тольятти находятся сети ливневой канализации общей протяженностью 31,75 км, из которых</w:t>
      </w:r>
      <w:r w:rsidR="002A172D" w:rsidRPr="009600D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A172D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3,62</w:t>
      </w:r>
      <w:r w:rsidR="00E4701E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км не могут быть переданы на постоянное обслуживание в эксплуатирующую организацию по причине отсутствия технологической связи с их сетями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69B5" w:rsidRPr="009600D1" w:rsidRDefault="002A172D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28,13</w:t>
      </w:r>
      <w:r w:rsidR="00E4701E"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км являются подключениями от дождеприемников, расположенны</w:t>
      </w:r>
      <w:r w:rsidR="005E5211" w:rsidRPr="009600D1">
        <w:rPr>
          <w:rFonts w:ascii="Times New Roman" w:hAnsi="Times New Roman" w:cs="Times New Roman"/>
          <w:b w:val="0"/>
          <w:sz w:val="24"/>
          <w:szCs w:val="24"/>
        </w:rPr>
        <w:t>ми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на всей территории Автозаводского района, признанны</w:t>
      </w:r>
      <w:r w:rsidR="005E5211" w:rsidRPr="009600D1">
        <w:rPr>
          <w:rFonts w:ascii="Times New Roman" w:hAnsi="Times New Roman" w:cs="Times New Roman"/>
          <w:b w:val="0"/>
          <w:sz w:val="24"/>
          <w:szCs w:val="24"/>
        </w:rPr>
        <w:t>ми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 на основании судебного решения по делу №А55-11023/2016 элементами автодорог.</w:t>
      </w:r>
    </w:p>
    <w:p w:rsidR="000E69B5" w:rsidRPr="009600D1" w:rsidRDefault="000C48FE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качественного и бесперебойного отведения дождевых вод с территории городского округа Тольятти </w:t>
      </w:r>
      <w:r w:rsidR="00FF6A72" w:rsidRPr="009600D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сети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ливневой канализации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содержатся </w:t>
      </w:r>
      <w:r w:rsidR="00FF6A72" w:rsidRPr="009600D1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городского округа Тольятти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в</w:t>
      </w:r>
      <w:r w:rsidR="00AC6321" w:rsidRPr="009600D1">
        <w:rPr>
          <w:rFonts w:ascii="Times New Roman" w:hAnsi="Times New Roman" w:cs="Times New Roman"/>
          <w:b w:val="0"/>
          <w:sz w:val="24"/>
          <w:szCs w:val="24"/>
        </w:rPr>
        <w:t xml:space="preserve"> технически исправном состоянии, в соответствии с заключенными договорами.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Содержание включает в себя следующие мероприятия: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восстановление пропускной способности трубопроводов: промывка спецмашинами канализационных трубопроводов диаметром 150-400 мм, в том числе телеинспекция сети после промы</w:t>
      </w:r>
      <w:bookmarkStart w:id="1" w:name="_GoBack"/>
      <w:bookmarkEnd w:id="1"/>
      <w:r w:rsidRPr="009600D1">
        <w:rPr>
          <w:rFonts w:ascii="Times New Roman" w:hAnsi="Times New Roman" w:cs="Times New Roman"/>
          <w:b w:val="0"/>
          <w:sz w:val="24"/>
          <w:szCs w:val="24"/>
        </w:rPr>
        <w:t>вки;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очистка лотков железобетонных</w:t>
      </w:r>
      <w:r w:rsidR="00B61355" w:rsidRPr="009600D1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очистка непроходных каналов от мокрого и сухого ила и грязи;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откачка и вывоз поверхностного стока с не</w:t>
      </w:r>
      <w:r w:rsidR="00B61355" w:rsidRPr="009600D1">
        <w:rPr>
          <w:rFonts w:ascii="Times New Roman" w:hAnsi="Times New Roman" w:cs="Times New Roman"/>
          <w:b w:val="0"/>
          <w:sz w:val="24"/>
          <w:szCs w:val="24"/>
        </w:rPr>
        <w:t xml:space="preserve">канализованных пониженных мест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г</w:t>
      </w:r>
      <w:r w:rsidR="005859CB" w:rsidRPr="009600D1">
        <w:rPr>
          <w:rFonts w:ascii="Times New Roman" w:hAnsi="Times New Roman" w:cs="Times New Roman"/>
          <w:b w:val="0"/>
          <w:sz w:val="24"/>
          <w:szCs w:val="24"/>
        </w:rPr>
        <w:t>ородского округа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Тольятти </w:t>
      </w:r>
      <w:r w:rsidR="005859CB" w:rsidRPr="009600D1">
        <w:rPr>
          <w:rFonts w:ascii="Times New Roman" w:hAnsi="Times New Roman" w:cs="Times New Roman"/>
          <w:b w:val="0"/>
          <w:sz w:val="24"/>
          <w:szCs w:val="24"/>
        </w:rPr>
        <w:t>(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 обеспечением перевозки грузов автомобилями, сбора и транспортировки жидких коммунальных отходов</w:t>
      </w:r>
      <w:r w:rsidR="005859CB" w:rsidRPr="009600D1">
        <w:rPr>
          <w:rFonts w:ascii="Times New Roman" w:hAnsi="Times New Roman" w:cs="Times New Roman"/>
          <w:b w:val="0"/>
          <w:sz w:val="24"/>
          <w:szCs w:val="24"/>
        </w:rPr>
        <w:t>)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ремонт верхнего строения колодца: регулирование высотного положения крышек колодцев с подъемом на высоту от 5 до 25 см;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замена люков.</w:t>
      </w:r>
    </w:p>
    <w:p w:rsidR="000E69B5" w:rsidRPr="009600D1" w:rsidRDefault="00245170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А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 xml:space="preserve">дминистрацией городского округа Тольятти заключаются муниципальные контракты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на водоотведение ливневых стоков на основании тарифов на водоотведение, установленных Приказами Департамента ценового и тарифного регулирования Самарской области</w:t>
      </w:r>
      <w:r w:rsidR="000C48FE" w:rsidRPr="009600D1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с единственными поставщиками - владельцами сетей, осуществляющими прием и транспортировку поверхностных сточных вод: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ООО 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АВТОГРАД-ВОДОКАНАЛ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с территории муниципальных автомобильных дорог площадью водосбора 38,825 га, расположенных по периметру ПАО 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АВТОВАЗ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69B5" w:rsidRPr="009600D1" w:rsidRDefault="00245170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АО «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ТЕВИС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="000E69B5" w:rsidRPr="009600D1">
        <w:rPr>
          <w:rFonts w:ascii="Times New Roman" w:hAnsi="Times New Roman" w:cs="Times New Roman"/>
          <w:b w:val="0"/>
          <w:sz w:val="24"/>
          <w:szCs w:val="24"/>
        </w:rPr>
        <w:t>, с территории муниципальных автодорог промышленной коммунальной зоны площадью водосбора 22,81 га и с селитебной (жилой) территории Автозаводского района г.о. Тольятти площадью водосбора 1682,46 га;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- АО 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ПО КХ г.о. Тольятти</w:t>
      </w:r>
      <w:r w:rsidR="00D632D7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, с селитебной территории Централь</w:t>
      </w:r>
      <w:r w:rsidR="00245170" w:rsidRPr="009600D1">
        <w:rPr>
          <w:rFonts w:ascii="Times New Roman" w:hAnsi="Times New Roman" w:cs="Times New Roman"/>
          <w:b w:val="0"/>
          <w:sz w:val="24"/>
          <w:szCs w:val="24"/>
        </w:rPr>
        <w:t>ного и Комсомольского районов городского округа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Тольятти площадью водосбора 445,411 га.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4. Обеспечение поддержания в технически исправном эксплуатационном состоянии сетей уличного (наружного) освещения.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Ремонтно-эксплуатационное обслуживание </w:t>
      </w:r>
      <w:r w:rsidR="00095B6E" w:rsidRPr="009600D1">
        <w:rPr>
          <w:rFonts w:ascii="Times New Roman" w:hAnsi="Times New Roman" w:cs="Times New Roman"/>
          <w:b w:val="0"/>
          <w:sz w:val="24"/>
          <w:szCs w:val="24"/>
        </w:rPr>
        <w:t xml:space="preserve">(далее - РЭО)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уличного (наружного) освещения магистральных улиц</w:t>
      </w:r>
      <w:r w:rsidR="00245170" w:rsidRPr="009600D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улиц местного значения и кварталов городского округа Тольятти направлено на обеспечение бесперебойной и надежной работы электроустановок и линий электропередач наружного освещения, предотвращение их преждевременного износа как при нормальном режиме эксплуатации под воздействием внешней среды, так и при его нарушении путем своевременного проведения текущего ремонта, выявления и устранения возникающих неисправностей. </w:t>
      </w:r>
      <w:proofErr w:type="gramEnd"/>
    </w:p>
    <w:p w:rsidR="007B2C63" w:rsidRPr="009600D1" w:rsidRDefault="007B2C63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Протяженность кабельных линий наружного освещения </w:t>
      </w:r>
      <w:r w:rsidR="00FF6A72" w:rsidRPr="009600D1">
        <w:rPr>
          <w:rFonts w:ascii="Times New Roman" w:hAnsi="Times New Roman" w:cs="Times New Roman"/>
          <w:b w:val="0"/>
          <w:sz w:val="24"/>
          <w:szCs w:val="24"/>
        </w:rPr>
        <w:t xml:space="preserve">напряжением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0,4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составляет 587,1 км.</w:t>
      </w:r>
    </w:p>
    <w:p w:rsidR="007B2C63" w:rsidRPr="009600D1" w:rsidRDefault="007B2C63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Протяженность воздушных линий наружного освещения </w:t>
      </w:r>
      <w:r w:rsidR="00FF6A72" w:rsidRPr="009600D1">
        <w:rPr>
          <w:rFonts w:ascii="Times New Roman" w:hAnsi="Times New Roman" w:cs="Times New Roman"/>
          <w:b w:val="0"/>
          <w:sz w:val="24"/>
          <w:szCs w:val="24"/>
        </w:rPr>
        <w:t xml:space="preserve">напряжением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0,4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составляет 706,8 км.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Внутриквартальное освещение городского округа Тольятти организовано при помощи </w:t>
      </w:r>
      <w:r w:rsidR="002D50C7" w:rsidRPr="009600D1">
        <w:rPr>
          <w:rFonts w:ascii="Times New Roman" w:hAnsi="Times New Roman" w:cs="Times New Roman"/>
          <w:b w:val="0"/>
          <w:sz w:val="24"/>
          <w:szCs w:val="24"/>
        </w:rPr>
        <w:t xml:space="preserve">светодиодных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светильников </w:t>
      </w:r>
      <w:r w:rsidR="002D50C7" w:rsidRPr="009600D1">
        <w:rPr>
          <w:rFonts w:ascii="Times New Roman" w:hAnsi="Times New Roman" w:cs="Times New Roman"/>
          <w:b w:val="0"/>
          <w:sz w:val="24"/>
          <w:szCs w:val="24"/>
        </w:rPr>
        <w:t xml:space="preserve">и светильников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ЖКУ, ЖТУ общей численностью 18 705 шт.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Магистральное освещение городского округа Тольятти организовано при помощи </w:t>
      </w:r>
      <w:r w:rsidR="002D50C7" w:rsidRPr="009600D1">
        <w:rPr>
          <w:rFonts w:ascii="Times New Roman" w:hAnsi="Times New Roman" w:cs="Times New Roman"/>
          <w:b w:val="0"/>
          <w:sz w:val="24"/>
          <w:szCs w:val="24"/>
        </w:rPr>
        <w:t xml:space="preserve">светодиодных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светильников </w:t>
      </w:r>
      <w:r w:rsidR="002D50C7" w:rsidRPr="009600D1">
        <w:rPr>
          <w:rFonts w:ascii="Times New Roman" w:hAnsi="Times New Roman" w:cs="Times New Roman"/>
          <w:b w:val="0"/>
          <w:sz w:val="24"/>
          <w:szCs w:val="24"/>
        </w:rPr>
        <w:t xml:space="preserve">и светильников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ЖКУ в количестве 15 822 шт.</w:t>
      </w:r>
    </w:p>
    <w:p w:rsidR="00723DE7" w:rsidRPr="009600D1" w:rsidRDefault="00723DE7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lastRenderedPageBreak/>
        <w:t>РЭО линий электропередач и электрооборудования уличного (наружного) освещения магистральных улиц и улиц местного значения и кварталов включает в себя производство работ по регламентированному режиму работы электроустановок наружного освещения, контроль за их состоянием путем своевременного включения, частичного и полного отключения, функциональный контроль за устройствами управления, периодический и внеочередной осмотр электроустановок, выявление и устранение причин отсутствия освещения, восстановление поврежденных линий электропередач и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оборудования, замену ламп, светильников, опор и кронштейнов, ревизию и ремонт воздушных и кабельных линий, наладку и испытание электрооборудования, релейной защиты.</w:t>
      </w:r>
    </w:p>
    <w:p w:rsidR="002A64C4" w:rsidRPr="009600D1" w:rsidRDefault="002A64C4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На предоставление услуг РЭО,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44-ФЗ, в 2022 году определен подрядчик - ООО «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СервисЭлектроСнаб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751039" w:rsidRPr="009600D1" w:rsidRDefault="00751039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Услуга по </w:t>
      </w:r>
      <w:r w:rsidR="00723DE7" w:rsidRPr="009600D1">
        <w:rPr>
          <w:rFonts w:ascii="Times New Roman" w:hAnsi="Times New Roman" w:cs="Times New Roman"/>
          <w:b w:val="0"/>
          <w:sz w:val="24"/>
          <w:szCs w:val="24"/>
        </w:rPr>
        <w:t xml:space="preserve">организации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улично</w:t>
      </w:r>
      <w:r w:rsidR="00723DE7" w:rsidRPr="009600D1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(наружно</w:t>
      </w:r>
      <w:r w:rsidR="00723DE7" w:rsidRPr="009600D1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) освещени</w:t>
      </w:r>
      <w:r w:rsidR="00723DE7" w:rsidRPr="009600D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территории городского округа Тольятти, как единственным поставщиком предоставляется:</w:t>
      </w:r>
    </w:p>
    <w:p w:rsidR="00723DE7" w:rsidRPr="009600D1" w:rsidRDefault="00723DE7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АО «Самарская Сетевая Компания» - магистральные дороги Автозаводского района;</w:t>
      </w:r>
    </w:p>
    <w:p w:rsidR="00723DE7" w:rsidRPr="009600D1" w:rsidRDefault="00723DE7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ООО «АВТОГРАД-ВОДОКАНАЛ» - 14А кв. Автозаводского района;</w:t>
      </w:r>
    </w:p>
    <w:p w:rsidR="00723DE7" w:rsidRPr="009600D1" w:rsidRDefault="00723DE7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- АО «ПО КХ г.о. Тольятти» - магистральные и внутриквартальные улицы и дороги Центрального и Комсомольского районов.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Потребление электрической энергии производится установками наружного освещения магистральных улиц, улиц местного значения и кварталов городского округа Тольятти для обеспечения поддержания нормируемых светотехнических параметров наружного освещения и заданных графиков режимов их работы, </w:t>
      </w:r>
      <w:r w:rsidR="00723DE7" w:rsidRPr="009600D1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безопасного дорожного движения, повышения эстетически привлекательного, комфортного, безопасного качества жизни населения.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Суммарное потребление электрической энергии установками наружного освещения составляет 36 333 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Pr="009600D1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9600D1">
        <w:rPr>
          <w:rFonts w:ascii="Times New Roman" w:hAnsi="Times New Roman" w:cs="Times New Roman"/>
          <w:b w:val="0"/>
          <w:sz w:val="24"/>
          <w:szCs w:val="24"/>
        </w:rPr>
        <w:t>Вт</w:t>
      </w:r>
      <w:proofErr w:type="spellEnd"/>
      <w:r w:rsidRPr="009600D1">
        <w:rPr>
          <w:rFonts w:ascii="Times New Roman" w:hAnsi="Times New Roman" w:cs="Times New Roman"/>
          <w:b w:val="0"/>
          <w:sz w:val="24"/>
          <w:szCs w:val="24"/>
        </w:rPr>
        <w:t>/час в год.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Поставка электрической энергии для уличного (наружного) освещения осуществляется гарантирующими поставщиками: Тольяттинское отделение ПАО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Самараэнерго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Жигулевское отделение ПАО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Самараэнерго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, АО 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Тольяттинская энергосбытовая компания</w:t>
      </w:r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», ООО «</w:t>
      </w:r>
      <w:proofErr w:type="spellStart"/>
      <w:r w:rsidRPr="009600D1">
        <w:rPr>
          <w:rFonts w:ascii="Times New Roman" w:hAnsi="Times New Roman" w:cs="Times New Roman"/>
          <w:b w:val="0"/>
          <w:sz w:val="24"/>
          <w:szCs w:val="24"/>
        </w:rPr>
        <w:t>Тольяттиэнергосбыт</w:t>
      </w:r>
      <w:proofErr w:type="spellEnd"/>
      <w:r w:rsidR="002052D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>Для обеспечения надежности функционирования систем теплоснабжения, газоснабжения, водоснабжения, водоотведения и уличного (наружного) освещения, обеспечения выполнения работ по содержанию и ремонту объектов и сетей инженерной инфраструктуры, учитывая значительный объем бюджетного финансирования, необходим комплексный программный подход.</w:t>
      </w:r>
    </w:p>
    <w:p w:rsidR="000E69B5" w:rsidRPr="009600D1" w:rsidRDefault="000E69B5" w:rsidP="00D8255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Решения обозначенных проблем можно достигнуть путем реализации муниципальной программы 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Содержание и ремонт объектов и сетей инженерной инфраструктуры городского округа Тольятти на 20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23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27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2325E8" w:rsidRPr="009600D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00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1AE4" w:rsidRPr="009600D1" w:rsidRDefault="005C1AE4" w:rsidP="00D82555">
      <w:pPr>
        <w:pStyle w:val="ConsPlusTitle"/>
        <w:spacing w:before="120" w:after="240"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II. Цели и задачи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Цель Программы: обеспечение надежности функционирования систем теплоснабжения, газоснабжения, водоснабжения, водоотведения и уличного (наружного) </w:t>
      </w:r>
      <w:r w:rsidRPr="009600D1">
        <w:rPr>
          <w:rFonts w:ascii="Times New Roman" w:hAnsi="Times New Roman" w:cs="Times New Roman"/>
          <w:sz w:val="24"/>
          <w:szCs w:val="24"/>
        </w:rPr>
        <w:lastRenderedPageBreak/>
        <w:t>освещения городского округа Тольятти.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Для достижения поставленной в Программе цели необходимо решение следующих задач: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1. Обеспечение содержания объектов и сетей инженерной инфраструктуры, относящихся к муниципальной собственности.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2. Устранение аварийных ситуаций на оборудовании и сетях инженерной инфраструктуры.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3. Содержание в нормативном состоянии ливневой канализации.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4. Обеспечение поддержания в технически исправном эксплуатационном состоянии сетей уличного (наружного) освещения.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Срок реализации настоящей Программы - 20</w:t>
      </w:r>
      <w:r w:rsidR="000E69B5" w:rsidRPr="009600D1">
        <w:rPr>
          <w:rFonts w:ascii="Times New Roman" w:hAnsi="Times New Roman" w:cs="Times New Roman"/>
          <w:sz w:val="24"/>
          <w:szCs w:val="24"/>
        </w:rPr>
        <w:t>23</w:t>
      </w:r>
      <w:r w:rsidRPr="009600D1">
        <w:rPr>
          <w:rFonts w:ascii="Times New Roman" w:hAnsi="Times New Roman" w:cs="Times New Roman"/>
          <w:sz w:val="24"/>
          <w:szCs w:val="24"/>
        </w:rPr>
        <w:t xml:space="preserve"> - 202</w:t>
      </w:r>
      <w:r w:rsidR="000E69B5" w:rsidRPr="009600D1">
        <w:rPr>
          <w:rFonts w:ascii="Times New Roman" w:hAnsi="Times New Roman" w:cs="Times New Roman"/>
          <w:sz w:val="24"/>
          <w:szCs w:val="24"/>
        </w:rPr>
        <w:t>7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23DE7" w:rsidRPr="009600D1" w:rsidRDefault="00723DE7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sz w:val="24"/>
          <w:szCs w:val="24"/>
        </w:rPr>
        <w:t xml:space="preserve">Цели, задачи муниципальной программы соответствуют целям и задачам, содержащимся в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</w:t>
      </w:r>
      <w:r w:rsidR="00064C31" w:rsidRPr="009600D1">
        <w:rPr>
          <w:rFonts w:ascii="Times New Roman" w:hAnsi="Times New Roman" w:cs="Times New Roman"/>
          <w:sz w:val="24"/>
          <w:szCs w:val="24"/>
        </w:rPr>
        <w:t>№</w:t>
      </w:r>
      <w:r w:rsidRPr="009600D1">
        <w:rPr>
          <w:rFonts w:ascii="Times New Roman" w:hAnsi="Times New Roman" w:cs="Times New Roman"/>
          <w:sz w:val="24"/>
          <w:szCs w:val="24"/>
        </w:rPr>
        <w:t xml:space="preserve"> 131, Плану мероприятий на 2019 - 2024 годы по реализации </w:t>
      </w:r>
      <w:r w:rsidR="00B61355" w:rsidRPr="009600D1">
        <w:rPr>
          <w:rFonts w:ascii="Times New Roman" w:hAnsi="Times New Roman" w:cs="Times New Roman"/>
          <w:sz w:val="24"/>
          <w:szCs w:val="24"/>
        </w:rPr>
        <w:t>С</w:t>
      </w:r>
      <w:r w:rsidRPr="009600D1">
        <w:rPr>
          <w:rFonts w:ascii="Times New Roman" w:hAnsi="Times New Roman" w:cs="Times New Roman"/>
          <w:sz w:val="24"/>
          <w:szCs w:val="24"/>
        </w:rPr>
        <w:t>тратегии социально-экономического развития городского округа Тольятти на период до 2030 года</w:t>
      </w:r>
      <w:r w:rsidR="00064C31" w:rsidRPr="009600D1">
        <w:rPr>
          <w:rFonts w:ascii="Times New Roman" w:hAnsi="Times New Roman" w:cs="Times New Roman"/>
          <w:sz w:val="24"/>
          <w:szCs w:val="24"/>
        </w:rPr>
        <w:t xml:space="preserve"> (далее – План мероприятий по реализации </w:t>
      </w:r>
      <w:r w:rsidR="00B61355" w:rsidRPr="009600D1">
        <w:rPr>
          <w:rFonts w:ascii="Times New Roman" w:hAnsi="Times New Roman" w:cs="Times New Roman"/>
          <w:sz w:val="24"/>
          <w:szCs w:val="24"/>
        </w:rPr>
        <w:t>С</w:t>
      </w:r>
      <w:r w:rsidR="00064C31" w:rsidRPr="009600D1">
        <w:rPr>
          <w:rFonts w:ascii="Times New Roman" w:hAnsi="Times New Roman" w:cs="Times New Roman"/>
          <w:sz w:val="24"/>
          <w:szCs w:val="24"/>
        </w:rPr>
        <w:t>тратегии)</w:t>
      </w:r>
      <w:r w:rsidRPr="009600D1">
        <w:rPr>
          <w:rFonts w:ascii="Times New Roman" w:hAnsi="Times New Roman" w:cs="Times New Roman"/>
          <w:sz w:val="24"/>
          <w:szCs w:val="24"/>
        </w:rPr>
        <w:t>, утвержденном</w:t>
      </w:r>
      <w:r w:rsidR="00445729" w:rsidRPr="009600D1">
        <w:rPr>
          <w:rFonts w:ascii="Times New Roman" w:hAnsi="Times New Roman" w:cs="Times New Roman"/>
          <w:sz w:val="24"/>
          <w:szCs w:val="24"/>
        </w:rPr>
        <w:t>у</w:t>
      </w:r>
      <w:r w:rsidRPr="009600D1">
        <w:rPr>
          <w:rFonts w:ascii="Times New Roman" w:hAnsi="Times New Roman" w:cs="Times New Roman"/>
          <w:sz w:val="24"/>
          <w:szCs w:val="24"/>
        </w:rPr>
        <w:t xml:space="preserve"> решением Думы городского округа</w:t>
      </w:r>
      <w:proofErr w:type="gramEnd"/>
      <w:r w:rsidRPr="009600D1">
        <w:rPr>
          <w:rFonts w:ascii="Times New Roman" w:hAnsi="Times New Roman" w:cs="Times New Roman"/>
          <w:sz w:val="24"/>
          <w:szCs w:val="24"/>
        </w:rPr>
        <w:t xml:space="preserve"> Тольятти от 24.12.2019 </w:t>
      </w:r>
      <w:r w:rsidR="00064C31" w:rsidRPr="009600D1">
        <w:rPr>
          <w:rFonts w:ascii="Times New Roman" w:hAnsi="Times New Roman" w:cs="Times New Roman"/>
          <w:sz w:val="24"/>
          <w:szCs w:val="24"/>
        </w:rPr>
        <w:t>№</w:t>
      </w:r>
      <w:r w:rsidRPr="009600D1">
        <w:rPr>
          <w:rFonts w:ascii="Times New Roman" w:hAnsi="Times New Roman" w:cs="Times New Roman"/>
          <w:sz w:val="24"/>
          <w:szCs w:val="24"/>
        </w:rPr>
        <w:t xml:space="preserve"> 445</w:t>
      </w:r>
      <w:r w:rsidR="00ED5645" w:rsidRPr="009600D1">
        <w:rPr>
          <w:rFonts w:ascii="Times New Roman" w:hAnsi="Times New Roman" w:cs="Times New Roman"/>
          <w:sz w:val="24"/>
          <w:szCs w:val="24"/>
        </w:rPr>
        <w:t>.</w:t>
      </w:r>
    </w:p>
    <w:p w:rsidR="005C1AE4" w:rsidRPr="009600D1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III. Перечень мероприятий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В рамках Программы, исходя из цели и поставленных задач, предусмотрена реализация комплекса программных мероприятий.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Программные мероприятия </w:t>
      </w:r>
      <w:r w:rsidR="00B61355" w:rsidRPr="009600D1">
        <w:rPr>
          <w:rFonts w:ascii="Times New Roman" w:hAnsi="Times New Roman" w:cs="Times New Roman"/>
          <w:sz w:val="24"/>
          <w:szCs w:val="24"/>
        </w:rPr>
        <w:t xml:space="preserve">и финансовые ресурсы на их реализацию </w:t>
      </w:r>
      <w:r w:rsidRPr="009600D1">
        <w:rPr>
          <w:rFonts w:ascii="Times New Roman" w:hAnsi="Times New Roman" w:cs="Times New Roman"/>
          <w:sz w:val="24"/>
          <w:szCs w:val="24"/>
        </w:rPr>
        <w:t xml:space="preserve">указаны в </w:t>
      </w:r>
      <w:hyperlink w:anchor="P403" w:history="1">
        <w:r w:rsidRPr="009600D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2052D8" w:rsidRPr="009600D1">
          <w:rPr>
            <w:rFonts w:ascii="Times New Roman" w:hAnsi="Times New Roman" w:cs="Times New Roman"/>
            <w:sz w:val="24"/>
            <w:szCs w:val="24"/>
          </w:rPr>
          <w:t>№</w:t>
        </w:r>
        <w:r w:rsidRPr="009600D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2052D8" w:rsidRPr="009600D1">
        <w:rPr>
          <w:rFonts w:ascii="Times New Roman" w:hAnsi="Times New Roman" w:cs="Times New Roman"/>
          <w:sz w:val="24"/>
          <w:szCs w:val="24"/>
        </w:rPr>
        <w:t>«</w:t>
      </w:r>
      <w:r w:rsidRPr="009600D1">
        <w:rPr>
          <w:rFonts w:ascii="Times New Roman" w:hAnsi="Times New Roman" w:cs="Times New Roman"/>
          <w:sz w:val="24"/>
          <w:szCs w:val="24"/>
        </w:rPr>
        <w:t>Перечень мероп</w:t>
      </w:r>
      <w:r w:rsidR="002052D8" w:rsidRPr="009600D1">
        <w:rPr>
          <w:rFonts w:ascii="Times New Roman" w:hAnsi="Times New Roman" w:cs="Times New Roman"/>
          <w:sz w:val="24"/>
          <w:szCs w:val="24"/>
        </w:rPr>
        <w:t>риятий муниципальной программы «</w:t>
      </w:r>
      <w:r w:rsidRPr="009600D1">
        <w:rPr>
          <w:rFonts w:ascii="Times New Roman" w:hAnsi="Times New Roman" w:cs="Times New Roman"/>
          <w:sz w:val="24"/>
          <w:szCs w:val="24"/>
        </w:rPr>
        <w:t>Содержание и ремонт объектов и сетей инженерной инфраструктуры городского округа Тольятти на 20</w:t>
      </w:r>
      <w:r w:rsidR="002052D8" w:rsidRPr="009600D1">
        <w:rPr>
          <w:rFonts w:ascii="Times New Roman" w:hAnsi="Times New Roman" w:cs="Times New Roman"/>
          <w:sz w:val="24"/>
          <w:szCs w:val="24"/>
        </w:rPr>
        <w:t>23</w:t>
      </w:r>
      <w:r w:rsidRPr="009600D1">
        <w:rPr>
          <w:rFonts w:ascii="Times New Roman" w:hAnsi="Times New Roman" w:cs="Times New Roman"/>
          <w:sz w:val="24"/>
          <w:szCs w:val="24"/>
        </w:rPr>
        <w:t xml:space="preserve"> - 20</w:t>
      </w:r>
      <w:r w:rsidR="002052D8" w:rsidRPr="009600D1">
        <w:rPr>
          <w:rFonts w:ascii="Times New Roman" w:hAnsi="Times New Roman" w:cs="Times New Roman"/>
          <w:sz w:val="24"/>
          <w:szCs w:val="24"/>
        </w:rPr>
        <w:t>27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годы</w:t>
      </w:r>
      <w:r w:rsidR="002052D8" w:rsidRPr="009600D1">
        <w:rPr>
          <w:rFonts w:ascii="Times New Roman" w:hAnsi="Times New Roman" w:cs="Times New Roman"/>
          <w:sz w:val="24"/>
          <w:szCs w:val="24"/>
        </w:rPr>
        <w:t>»</w:t>
      </w:r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D632D7" w:rsidRPr="009600D1">
        <w:rPr>
          <w:rFonts w:ascii="Times New Roman" w:hAnsi="Times New Roman" w:cs="Times New Roman"/>
          <w:sz w:val="24"/>
          <w:szCs w:val="24"/>
        </w:rPr>
        <w:t xml:space="preserve">к </w:t>
      </w:r>
      <w:r w:rsidRPr="009600D1">
        <w:rPr>
          <w:rFonts w:ascii="Times New Roman" w:hAnsi="Times New Roman" w:cs="Times New Roman"/>
          <w:sz w:val="24"/>
          <w:szCs w:val="24"/>
        </w:rPr>
        <w:t>настоящей Программе.</w:t>
      </w:r>
    </w:p>
    <w:p w:rsidR="00064C31" w:rsidRPr="009600D1" w:rsidRDefault="00064C31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В программу включены мероприятия, в том числе</w:t>
      </w:r>
      <w:r w:rsidR="00ED5645" w:rsidRPr="009600D1">
        <w:rPr>
          <w:rFonts w:ascii="Times New Roman" w:hAnsi="Times New Roman" w:cs="Times New Roman"/>
          <w:sz w:val="24"/>
          <w:szCs w:val="24"/>
        </w:rPr>
        <w:t>,</w:t>
      </w:r>
      <w:r w:rsidRPr="009600D1">
        <w:rPr>
          <w:rFonts w:ascii="Times New Roman" w:hAnsi="Times New Roman" w:cs="Times New Roman"/>
          <w:sz w:val="24"/>
          <w:szCs w:val="24"/>
        </w:rPr>
        <w:t xml:space="preserve"> отраженные в П</w:t>
      </w:r>
      <w:r w:rsidR="00B61355" w:rsidRPr="009600D1">
        <w:rPr>
          <w:rFonts w:ascii="Times New Roman" w:hAnsi="Times New Roman" w:cs="Times New Roman"/>
          <w:sz w:val="24"/>
          <w:szCs w:val="24"/>
        </w:rPr>
        <w:t>лане мероприятий по реализации С</w:t>
      </w:r>
      <w:r w:rsidRPr="009600D1">
        <w:rPr>
          <w:rFonts w:ascii="Times New Roman" w:hAnsi="Times New Roman" w:cs="Times New Roman"/>
          <w:sz w:val="24"/>
          <w:szCs w:val="24"/>
        </w:rPr>
        <w:t>тратегии.</w:t>
      </w:r>
    </w:p>
    <w:p w:rsidR="00064C31" w:rsidRPr="009600D1" w:rsidRDefault="00064C31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IV. Показатели (индикаторы)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Показатели (индикаторы) реализации Программы указаны в </w:t>
      </w:r>
      <w:hyperlink w:anchor="P1533" w:history="1">
        <w:r w:rsidRPr="009600D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2052D8" w:rsidRPr="009600D1">
          <w:rPr>
            <w:rFonts w:ascii="Times New Roman" w:hAnsi="Times New Roman" w:cs="Times New Roman"/>
            <w:sz w:val="24"/>
            <w:szCs w:val="24"/>
          </w:rPr>
          <w:t>№</w:t>
        </w:r>
        <w:r w:rsidRPr="009600D1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2052D8" w:rsidRPr="009600D1">
        <w:rPr>
          <w:rFonts w:ascii="Times New Roman" w:hAnsi="Times New Roman" w:cs="Times New Roman"/>
          <w:sz w:val="24"/>
          <w:szCs w:val="24"/>
        </w:rPr>
        <w:t xml:space="preserve"> «</w:t>
      </w:r>
      <w:r w:rsidRPr="009600D1">
        <w:rPr>
          <w:rFonts w:ascii="Times New Roman" w:hAnsi="Times New Roman" w:cs="Times New Roman"/>
          <w:sz w:val="24"/>
          <w:szCs w:val="24"/>
        </w:rPr>
        <w:t>Показатели (индикаторы) реализации муниципальной программы</w:t>
      </w:r>
      <w:r w:rsidR="00B61355" w:rsidRPr="009600D1">
        <w:rPr>
          <w:rFonts w:ascii="Times New Roman" w:hAnsi="Times New Roman" w:cs="Times New Roman"/>
          <w:sz w:val="24"/>
          <w:szCs w:val="24"/>
        </w:rPr>
        <w:t>»</w:t>
      </w:r>
      <w:r w:rsidRPr="009600D1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64C31" w:rsidRPr="009600D1" w:rsidRDefault="00ED5645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0D1">
        <w:rPr>
          <w:rFonts w:ascii="Times New Roman" w:hAnsi="Times New Roman" w:cs="Times New Roman"/>
          <w:sz w:val="24"/>
          <w:szCs w:val="24"/>
        </w:rPr>
        <w:t xml:space="preserve">Показатели (плановые значения) </w:t>
      </w:r>
      <w:r w:rsidR="00064C31" w:rsidRPr="009600D1">
        <w:rPr>
          <w:rFonts w:ascii="Times New Roman" w:hAnsi="Times New Roman" w:cs="Times New Roman"/>
          <w:sz w:val="24"/>
          <w:szCs w:val="24"/>
        </w:rPr>
        <w:t>мероприятий</w:t>
      </w:r>
      <w:r w:rsidRPr="009600D1">
        <w:rPr>
          <w:rFonts w:ascii="Times New Roman" w:hAnsi="Times New Roman" w:cs="Times New Roman"/>
          <w:sz w:val="24"/>
          <w:szCs w:val="24"/>
        </w:rPr>
        <w:t xml:space="preserve"> Программы установлены</w:t>
      </w:r>
      <w:r w:rsidR="00064C31" w:rsidRPr="009600D1">
        <w:rPr>
          <w:rFonts w:ascii="Times New Roman" w:hAnsi="Times New Roman" w:cs="Times New Roman"/>
          <w:sz w:val="24"/>
          <w:szCs w:val="24"/>
        </w:rPr>
        <w:t xml:space="preserve">, </w:t>
      </w:r>
      <w:r w:rsidRPr="009600D1">
        <w:rPr>
          <w:rFonts w:ascii="Times New Roman" w:hAnsi="Times New Roman" w:cs="Times New Roman"/>
          <w:sz w:val="24"/>
          <w:szCs w:val="24"/>
        </w:rPr>
        <w:t xml:space="preserve">в том числе, в соответствии с </w:t>
      </w:r>
      <w:r w:rsidR="00064C31" w:rsidRPr="009600D1">
        <w:rPr>
          <w:rFonts w:ascii="Times New Roman" w:hAnsi="Times New Roman" w:cs="Times New Roman"/>
          <w:sz w:val="24"/>
          <w:szCs w:val="24"/>
        </w:rPr>
        <w:t>указанны</w:t>
      </w:r>
      <w:r w:rsidRPr="009600D1">
        <w:rPr>
          <w:rFonts w:ascii="Times New Roman" w:hAnsi="Times New Roman" w:cs="Times New Roman"/>
          <w:sz w:val="24"/>
          <w:szCs w:val="24"/>
        </w:rPr>
        <w:t>ми</w:t>
      </w:r>
      <w:r w:rsidR="00064C31" w:rsidRPr="009600D1">
        <w:rPr>
          <w:rFonts w:ascii="Times New Roman" w:hAnsi="Times New Roman" w:cs="Times New Roman"/>
          <w:sz w:val="24"/>
          <w:szCs w:val="24"/>
        </w:rPr>
        <w:t xml:space="preserve"> в П</w:t>
      </w:r>
      <w:r w:rsidR="00B61355" w:rsidRPr="009600D1">
        <w:rPr>
          <w:rFonts w:ascii="Times New Roman" w:hAnsi="Times New Roman" w:cs="Times New Roman"/>
          <w:sz w:val="24"/>
          <w:szCs w:val="24"/>
        </w:rPr>
        <w:t>лане мероприятий по реализации С</w:t>
      </w:r>
      <w:r w:rsidR="00064C31" w:rsidRPr="009600D1">
        <w:rPr>
          <w:rFonts w:ascii="Times New Roman" w:hAnsi="Times New Roman" w:cs="Times New Roman"/>
          <w:sz w:val="24"/>
          <w:szCs w:val="24"/>
        </w:rPr>
        <w:t>тратегии.</w:t>
      </w:r>
      <w:proofErr w:type="gramEnd"/>
    </w:p>
    <w:p w:rsidR="00687356" w:rsidRPr="009600D1" w:rsidRDefault="00687356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6873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V. Обоснование ресурсного обеспечения</w:t>
      </w:r>
    </w:p>
    <w:p w:rsidR="005C1AE4" w:rsidRPr="009600D1" w:rsidRDefault="005C1AE4" w:rsidP="006873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Реализация Программы осуществляется за счет средств бюд</w:t>
      </w:r>
      <w:r w:rsidR="00D632D7" w:rsidRPr="009600D1">
        <w:rPr>
          <w:rFonts w:ascii="Times New Roman" w:hAnsi="Times New Roman" w:cs="Times New Roman"/>
          <w:sz w:val="24"/>
          <w:szCs w:val="24"/>
        </w:rPr>
        <w:t>жета городского округа Тольятти</w:t>
      </w:r>
      <w:r w:rsidRPr="009600D1">
        <w:rPr>
          <w:rFonts w:ascii="Times New Roman" w:hAnsi="Times New Roman" w:cs="Times New Roman"/>
          <w:sz w:val="24"/>
          <w:szCs w:val="24"/>
        </w:rPr>
        <w:t>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за весь период реализации составит </w:t>
      </w:r>
      <w:r w:rsidR="005A374E" w:rsidRPr="009600D1">
        <w:rPr>
          <w:rFonts w:ascii="Times New Roman" w:hAnsi="Times New Roman" w:cs="Times New Roman"/>
          <w:sz w:val="24"/>
          <w:szCs w:val="24"/>
        </w:rPr>
        <w:t>2 315 649</w:t>
      </w:r>
      <w:r w:rsidRPr="009600D1">
        <w:rPr>
          <w:rFonts w:ascii="Times New Roman" w:hAnsi="Times New Roman" w:cs="Times New Roman"/>
          <w:sz w:val="24"/>
          <w:szCs w:val="24"/>
        </w:rPr>
        <w:t xml:space="preserve"> тыс. руб., из них: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lastRenderedPageBreak/>
        <w:t>Объем бюджетных ассигнований на финансовое обеспечение реализации Программы по годам составит: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20</w:t>
      </w:r>
      <w:r w:rsidR="00D632D7" w:rsidRPr="009600D1">
        <w:rPr>
          <w:rFonts w:ascii="Times New Roman" w:hAnsi="Times New Roman" w:cs="Times New Roman"/>
          <w:sz w:val="24"/>
          <w:szCs w:val="24"/>
        </w:rPr>
        <w:t>23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 </w:t>
      </w:r>
      <w:r w:rsidR="00D632D7" w:rsidRPr="009600D1">
        <w:rPr>
          <w:rFonts w:ascii="Times New Roman" w:hAnsi="Times New Roman" w:cs="Times New Roman"/>
          <w:sz w:val="24"/>
          <w:szCs w:val="24"/>
        </w:rPr>
        <w:t>–</w:t>
      </w:r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D632D7" w:rsidRPr="009600D1">
        <w:rPr>
          <w:rFonts w:ascii="Times New Roman" w:hAnsi="Times New Roman" w:cs="Times New Roman"/>
          <w:sz w:val="24"/>
          <w:szCs w:val="24"/>
        </w:rPr>
        <w:t>417 807</w:t>
      </w:r>
      <w:r w:rsidRPr="009600D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20</w:t>
      </w:r>
      <w:r w:rsidR="00D632D7" w:rsidRPr="009600D1">
        <w:rPr>
          <w:rFonts w:ascii="Times New Roman" w:hAnsi="Times New Roman" w:cs="Times New Roman"/>
          <w:sz w:val="24"/>
          <w:szCs w:val="24"/>
        </w:rPr>
        <w:t>24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 </w:t>
      </w:r>
      <w:r w:rsidR="00D632D7" w:rsidRPr="009600D1">
        <w:rPr>
          <w:rFonts w:ascii="Times New Roman" w:hAnsi="Times New Roman" w:cs="Times New Roman"/>
          <w:sz w:val="24"/>
          <w:szCs w:val="24"/>
        </w:rPr>
        <w:t>–</w:t>
      </w:r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D632D7" w:rsidRPr="009600D1">
        <w:rPr>
          <w:rFonts w:ascii="Times New Roman" w:hAnsi="Times New Roman" w:cs="Times New Roman"/>
          <w:sz w:val="24"/>
          <w:szCs w:val="24"/>
        </w:rPr>
        <w:t xml:space="preserve">417 807 </w:t>
      </w:r>
      <w:r w:rsidRPr="009600D1">
        <w:rPr>
          <w:rFonts w:ascii="Times New Roman" w:hAnsi="Times New Roman" w:cs="Times New Roman"/>
          <w:sz w:val="24"/>
          <w:szCs w:val="24"/>
        </w:rPr>
        <w:t>тыс. руб.;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202</w:t>
      </w:r>
      <w:r w:rsidR="00D632D7" w:rsidRPr="009600D1">
        <w:rPr>
          <w:rFonts w:ascii="Times New Roman" w:hAnsi="Times New Roman" w:cs="Times New Roman"/>
          <w:sz w:val="24"/>
          <w:szCs w:val="24"/>
        </w:rPr>
        <w:t>5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 </w:t>
      </w:r>
      <w:r w:rsidR="00D632D7" w:rsidRPr="009600D1">
        <w:rPr>
          <w:rFonts w:ascii="Times New Roman" w:hAnsi="Times New Roman" w:cs="Times New Roman"/>
          <w:sz w:val="24"/>
          <w:szCs w:val="24"/>
        </w:rPr>
        <w:t>–</w:t>
      </w:r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5A374E" w:rsidRPr="009600D1">
        <w:rPr>
          <w:rFonts w:ascii="Times New Roman" w:hAnsi="Times New Roman" w:cs="Times New Roman"/>
          <w:sz w:val="24"/>
          <w:szCs w:val="24"/>
        </w:rPr>
        <w:t>474 157</w:t>
      </w:r>
      <w:r w:rsidRPr="009600D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202</w:t>
      </w:r>
      <w:r w:rsidR="00D632D7" w:rsidRPr="009600D1">
        <w:rPr>
          <w:rFonts w:ascii="Times New Roman" w:hAnsi="Times New Roman" w:cs="Times New Roman"/>
          <w:sz w:val="24"/>
          <w:szCs w:val="24"/>
        </w:rPr>
        <w:t>6</w:t>
      </w:r>
      <w:r w:rsidRPr="009600D1">
        <w:rPr>
          <w:rFonts w:ascii="Times New Roman" w:hAnsi="Times New Roman" w:cs="Times New Roman"/>
          <w:sz w:val="24"/>
          <w:szCs w:val="24"/>
        </w:rPr>
        <w:t xml:space="preserve"> год </w:t>
      </w:r>
      <w:r w:rsidR="00D632D7" w:rsidRPr="009600D1">
        <w:rPr>
          <w:rFonts w:ascii="Times New Roman" w:hAnsi="Times New Roman" w:cs="Times New Roman"/>
          <w:sz w:val="24"/>
          <w:szCs w:val="24"/>
        </w:rPr>
        <w:t>–</w:t>
      </w:r>
      <w:r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5A374E" w:rsidRPr="009600D1">
        <w:rPr>
          <w:rFonts w:ascii="Times New Roman" w:hAnsi="Times New Roman" w:cs="Times New Roman"/>
          <w:sz w:val="24"/>
          <w:szCs w:val="24"/>
        </w:rPr>
        <w:t>492 900</w:t>
      </w:r>
      <w:r w:rsidRPr="009600D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C1AE4" w:rsidRPr="009600D1" w:rsidRDefault="00D632D7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2027</w:t>
      </w:r>
      <w:r w:rsidR="005C1AE4" w:rsidRPr="009600D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600D1">
        <w:rPr>
          <w:rFonts w:ascii="Times New Roman" w:hAnsi="Times New Roman" w:cs="Times New Roman"/>
          <w:sz w:val="24"/>
          <w:szCs w:val="24"/>
        </w:rPr>
        <w:t>–</w:t>
      </w:r>
      <w:r w:rsidR="005C1AE4" w:rsidRPr="009600D1">
        <w:rPr>
          <w:rFonts w:ascii="Times New Roman" w:hAnsi="Times New Roman" w:cs="Times New Roman"/>
          <w:sz w:val="24"/>
          <w:szCs w:val="24"/>
        </w:rPr>
        <w:t xml:space="preserve"> </w:t>
      </w:r>
      <w:r w:rsidR="005A374E" w:rsidRPr="009600D1">
        <w:rPr>
          <w:rFonts w:ascii="Times New Roman" w:hAnsi="Times New Roman" w:cs="Times New Roman"/>
          <w:sz w:val="24"/>
          <w:szCs w:val="24"/>
        </w:rPr>
        <w:t>512 978</w:t>
      </w:r>
      <w:r w:rsidR="005C1AE4" w:rsidRPr="009600D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Объемы финансирования носят прогнозный характер и подлежат ежегодному уточнению. В ходе реализации Программы стоимость работ по выполнению мероприятий Программы ежегодно будет уточняться в связи с инфляцией и по результатам проведенных конкурсных торгов (аукционов), следовательно, в Программу будут вноситься соответствующие изменения.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Обоснование затрат на проведение мероприятий Программы приведено в сметных расчетах.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пределах бюджетных ассигнований, предусмотренных в бюджете городского округа Тольятти главным распорядителям бюджетных средств на соответствующий финансовый год и плановый период.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отражено в </w:t>
      </w:r>
      <w:hyperlink w:anchor="P403" w:history="1">
        <w:r w:rsidRPr="009600D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D632D7" w:rsidRPr="009600D1">
          <w:rPr>
            <w:rFonts w:ascii="Times New Roman" w:hAnsi="Times New Roman" w:cs="Times New Roman"/>
            <w:sz w:val="24"/>
            <w:szCs w:val="24"/>
          </w:rPr>
          <w:t>№</w:t>
        </w:r>
        <w:r w:rsidRPr="009600D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600D1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A40308" w:rsidRPr="009600D1" w:rsidRDefault="00A40308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Организация управления и </w:t>
      </w:r>
      <w:proofErr w:type="gramStart"/>
      <w:r w:rsidRPr="00960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0D1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осуществляются координатором Программы - Департаментом городского хозяйства администрации городского ок</w:t>
      </w:r>
      <w:r w:rsidR="00DF2C90" w:rsidRPr="009600D1">
        <w:rPr>
          <w:rFonts w:ascii="Times New Roman" w:hAnsi="Times New Roman" w:cs="Times New Roman"/>
          <w:sz w:val="24"/>
          <w:szCs w:val="24"/>
        </w:rPr>
        <w:t>руга Тольятти в соответствии с «</w:t>
      </w:r>
      <w:hyperlink r:id="rId7" w:history="1">
        <w:r w:rsidRPr="009600D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600D1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</w:t>
      </w:r>
      <w:r w:rsidR="00DF2C90" w:rsidRPr="009600D1">
        <w:rPr>
          <w:rFonts w:ascii="Times New Roman" w:hAnsi="Times New Roman" w:cs="Times New Roman"/>
          <w:sz w:val="24"/>
          <w:szCs w:val="24"/>
        </w:rPr>
        <w:t>»</w:t>
      </w:r>
      <w:r w:rsidRPr="009600D1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мэрии городского округа Тольятти от 12.08.2013 </w:t>
      </w:r>
      <w:r w:rsidR="00901D1F" w:rsidRPr="009600D1">
        <w:rPr>
          <w:rFonts w:ascii="Times New Roman" w:hAnsi="Times New Roman" w:cs="Times New Roman"/>
          <w:sz w:val="24"/>
          <w:szCs w:val="24"/>
        </w:rPr>
        <w:t>№</w:t>
      </w:r>
      <w:r w:rsidRPr="009600D1">
        <w:rPr>
          <w:rFonts w:ascii="Times New Roman" w:hAnsi="Times New Roman" w:cs="Times New Roman"/>
          <w:sz w:val="24"/>
          <w:szCs w:val="24"/>
        </w:rPr>
        <w:t xml:space="preserve"> 2546-п/1 (далее - Порядок).</w:t>
      </w:r>
    </w:p>
    <w:p w:rsidR="005C1AE4" w:rsidRPr="009600D1" w:rsidRDefault="005C1AE4" w:rsidP="00D825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883984" w:rsidRPr="009600D1" w:rsidRDefault="005C1AE4" w:rsidP="00D8255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основании нормативных правовых актов городского округа Тольятти, необходимых для выполнения Программы.</w:t>
      </w:r>
    </w:p>
    <w:p w:rsidR="005C1AE4" w:rsidRPr="009600D1" w:rsidRDefault="005C1AE4" w:rsidP="00D8255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Исполнителями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:rsidR="005C1AE4" w:rsidRPr="009600D1" w:rsidRDefault="005C1AE4" w:rsidP="00D8255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Исполнители мероприятий Программы предоставляют в Департамент городского хозяйства администрации городского округа Тольятти акты приемки выполненных работ (оказанных услуг), отчеты о выполнении муниципального задания (целевом использовании субсидий).</w:t>
      </w:r>
    </w:p>
    <w:p w:rsidR="005C1AE4" w:rsidRPr="009600D1" w:rsidRDefault="005C1AE4" w:rsidP="00D8255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 xml:space="preserve">Координатор Программы представляет отчеты о ходе реализации Программы на Коллегию администрации в сроки и по форме согласно </w:t>
      </w:r>
      <w:hyperlink r:id="rId8" w:history="1">
        <w:r w:rsidRPr="009600D1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9600D1">
        <w:rPr>
          <w:rFonts w:ascii="Times New Roman" w:hAnsi="Times New Roman" w:cs="Times New Roman"/>
          <w:sz w:val="24"/>
          <w:szCs w:val="24"/>
        </w:rPr>
        <w:t>.</w:t>
      </w:r>
    </w:p>
    <w:p w:rsidR="005C1AE4" w:rsidRPr="009600D1" w:rsidRDefault="005C1AE4" w:rsidP="006873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lastRenderedPageBreak/>
        <w:t>VII. Планируемые результаты реализации</w:t>
      </w:r>
    </w:p>
    <w:p w:rsidR="005C1AE4" w:rsidRPr="009600D1" w:rsidRDefault="005C1AE4" w:rsidP="006873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3548E" w:rsidRPr="009600D1" w:rsidRDefault="00F3548E" w:rsidP="00D825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социально-экономический характер.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Осуществление своевременного финансирования и успешное выполнение мероприятий настоящей Программы, нацеленное на обеспечение надежности функционирования систем теплоснабжения, газоснабжения, водоснабжения, водоотведения и уличного (наружного) освещения городского округа Тольятти, позволит обеспечивать: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содержание в технически исправном состоянии объектов и сетей теплоснабжения, газоснабжения, водоснабжения, водоотведения, относящихся к муниципальной собственности;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устранение аварийных ситуаций на оборудовании и сетях инженерной инфраструктуры;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поддержание в технически исправном состоянии сетей ливневой канализации;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поддержание в технически исправном эксплуатационном состоянии сетей уличного (наружного) освещения;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повышение эстетической привлекательности города и качества жизни населения;</w:t>
      </w:r>
    </w:p>
    <w:p w:rsidR="005C1AE4" w:rsidRPr="009600D1" w:rsidRDefault="005C1AE4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 на территории городского округа Тольятти.</w:t>
      </w:r>
    </w:p>
    <w:p w:rsidR="00ED5645" w:rsidRPr="009600D1" w:rsidRDefault="00ED5645" w:rsidP="00D825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356" w:rsidRPr="009600D1" w:rsidRDefault="00687356" w:rsidP="00D82555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87356" w:rsidRPr="009600D1" w:rsidRDefault="00687356" w:rsidP="00D82555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C1AE4" w:rsidRPr="009600D1" w:rsidRDefault="005C1AE4" w:rsidP="00D82555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600D1">
        <w:rPr>
          <w:rFonts w:ascii="Times New Roman" w:hAnsi="Times New Roman" w:cs="Times New Roman"/>
          <w:sz w:val="24"/>
          <w:szCs w:val="24"/>
        </w:rPr>
        <w:t>Показатели конечного результата муниципальной программы</w:t>
      </w:r>
    </w:p>
    <w:p w:rsidR="005C1AE4" w:rsidRPr="009600D1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56"/>
        <w:gridCol w:w="560"/>
        <w:gridCol w:w="1045"/>
        <w:gridCol w:w="866"/>
        <w:gridCol w:w="868"/>
        <w:gridCol w:w="868"/>
        <w:gridCol w:w="868"/>
        <w:gridCol w:w="878"/>
      </w:tblGrid>
      <w:tr w:rsidR="009C31BC" w:rsidRPr="009600D1" w:rsidTr="007542A4">
        <w:tc>
          <w:tcPr>
            <w:tcW w:w="301" w:type="pct"/>
            <w:vMerge w:val="restart"/>
          </w:tcPr>
          <w:p w:rsidR="005C1AE4" w:rsidRPr="009600D1" w:rsidRDefault="006418DF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1AE4"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1AE4" w:rsidRPr="00960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1AE4" w:rsidRPr="009600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pct"/>
            <w:vMerge w:val="restar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" w:type="pct"/>
            <w:vMerge w:val="restar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1" w:type="pct"/>
            <w:vMerge w:val="restar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93" w:type="pct"/>
            <w:gridSpan w:val="5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9C31BC" w:rsidRPr="009600D1" w:rsidTr="007542A4">
        <w:tc>
          <w:tcPr>
            <w:tcW w:w="301" w:type="pct"/>
            <w:vMerge/>
          </w:tcPr>
          <w:p w:rsidR="005C1AE4" w:rsidRPr="009600D1" w:rsidRDefault="005C1AE4" w:rsidP="00D8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Merge/>
          </w:tcPr>
          <w:p w:rsidR="005C1AE4" w:rsidRPr="009600D1" w:rsidRDefault="005C1AE4" w:rsidP="00D8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5C1AE4" w:rsidRPr="009600D1" w:rsidRDefault="005C1AE4" w:rsidP="00D8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C1AE4" w:rsidRPr="009600D1" w:rsidRDefault="005C1AE4" w:rsidP="00D8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2A4"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2A4" w:rsidRPr="00960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2A4" w:rsidRPr="00960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2A4" w:rsidRPr="009600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2A4" w:rsidRPr="009600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круглогодичной работе объектов и сетей инженерной инфраструктуры, относящихся к муниципальной собственности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Доля устраненных аварийных ситуаций на оборудовании и сетях инженерной инфраструктуры от общего количества аварий на этих сетях и оборудовании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Доля устраненных неисправностей на сетях ливневой канализации от общего количества заявок на их устранение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Процент горения светильников, установок наружного освещения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C31BC" w:rsidRPr="009600D1" w:rsidTr="006418DF">
        <w:tc>
          <w:tcPr>
            <w:tcW w:w="5000" w:type="pct"/>
            <w:gridSpan w:val="9"/>
          </w:tcPr>
          <w:p w:rsidR="005C1AE4" w:rsidRPr="009600D1" w:rsidRDefault="005C1AE4" w:rsidP="00D825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Стратегии</w:t>
            </w:r>
          </w:p>
        </w:tc>
      </w:tr>
      <w:tr w:rsidR="009C31BC" w:rsidRPr="009600D1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Доля населения Тольятти,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</w:tcPr>
          <w:p w:rsidR="005C1AE4" w:rsidRPr="009600D1" w:rsidRDefault="00B61355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7" w:type="pct"/>
          </w:tcPr>
          <w:p w:rsidR="005C1AE4" w:rsidRPr="009600D1" w:rsidRDefault="00B61355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2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C31BC" w:rsidRPr="009600D1" w:rsidTr="006418DF">
        <w:tc>
          <w:tcPr>
            <w:tcW w:w="5000" w:type="pct"/>
            <w:gridSpan w:val="9"/>
          </w:tcPr>
          <w:p w:rsidR="005C1AE4" w:rsidRPr="009600D1" w:rsidRDefault="005C1AE4" w:rsidP="00D825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5C1AE4" w:rsidRPr="00D82555" w:rsidTr="007542A4">
        <w:tc>
          <w:tcPr>
            <w:tcW w:w="301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5C1AE4" w:rsidRPr="009600D1" w:rsidRDefault="005C1AE4" w:rsidP="00D82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5C1AE4" w:rsidRPr="009600D1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5C1AE4" w:rsidRPr="00D82555" w:rsidRDefault="005C1AE4" w:rsidP="00D82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1AE4" w:rsidRPr="00D82555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E4" w:rsidRPr="00D82555" w:rsidRDefault="005C1AE4" w:rsidP="00D825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E09" w:rsidRPr="00D82555" w:rsidRDefault="006E4E09" w:rsidP="00D82555">
      <w:pPr>
        <w:pStyle w:val="ConsPlusNormal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4E09" w:rsidRPr="00D82555" w:rsidSect="00BB14A2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9D" w:rsidRDefault="00F4399D" w:rsidP="002B2EC5">
      <w:pPr>
        <w:spacing w:after="0" w:line="240" w:lineRule="auto"/>
      </w:pPr>
      <w:r>
        <w:separator/>
      </w:r>
    </w:p>
  </w:endnote>
  <w:endnote w:type="continuationSeparator" w:id="0">
    <w:p w:rsidR="00F4399D" w:rsidRDefault="00F4399D" w:rsidP="002B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9D" w:rsidRDefault="00F4399D" w:rsidP="002B2EC5">
      <w:pPr>
        <w:spacing w:after="0" w:line="240" w:lineRule="auto"/>
      </w:pPr>
      <w:r>
        <w:separator/>
      </w:r>
    </w:p>
  </w:footnote>
  <w:footnote w:type="continuationSeparator" w:id="0">
    <w:p w:rsidR="00F4399D" w:rsidRDefault="00F4399D" w:rsidP="002B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7853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B2EC5" w:rsidRPr="002B2EC5" w:rsidRDefault="002B2EC5">
        <w:pPr>
          <w:pStyle w:val="a3"/>
          <w:jc w:val="center"/>
          <w:rPr>
            <w:sz w:val="20"/>
          </w:rPr>
        </w:pPr>
        <w:r w:rsidRPr="002B2EC5">
          <w:rPr>
            <w:sz w:val="20"/>
          </w:rPr>
          <w:fldChar w:fldCharType="begin"/>
        </w:r>
        <w:r w:rsidRPr="002B2EC5">
          <w:rPr>
            <w:sz w:val="20"/>
          </w:rPr>
          <w:instrText>PAGE   \* MERGEFORMAT</w:instrText>
        </w:r>
        <w:r w:rsidRPr="002B2EC5">
          <w:rPr>
            <w:sz w:val="20"/>
          </w:rPr>
          <w:fldChar w:fldCharType="separate"/>
        </w:r>
        <w:r w:rsidR="009600D1">
          <w:rPr>
            <w:noProof/>
            <w:sz w:val="20"/>
          </w:rPr>
          <w:t>15</w:t>
        </w:r>
        <w:r w:rsidRPr="002B2EC5">
          <w:rPr>
            <w:sz w:val="20"/>
          </w:rPr>
          <w:fldChar w:fldCharType="end"/>
        </w:r>
      </w:p>
    </w:sdtContent>
  </w:sdt>
  <w:p w:rsidR="002B2EC5" w:rsidRDefault="002B2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E4"/>
    <w:rsid w:val="000250E4"/>
    <w:rsid w:val="0002635C"/>
    <w:rsid w:val="00064C31"/>
    <w:rsid w:val="00081239"/>
    <w:rsid w:val="000911E0"/>
    <w:rsid w:val="00092B68"/>
    <w:rsid w:val="00095B6E"/>
    <w:rsid w:val="00096E7E"/>
    <w:rsid w:val="000A341A"/>
    <w:rsid w:val="000B0ABF"/>
    <w:rsid w:val="000C48FE"/>
    <w:rsid w:val="000C4D09"/>
    <w:rsid w:val="000D1DB6"/>
    <w:rsid w:val="000D4481"/>
    <w:rsid w:val="000E69B5"/>
    <w:rsid w:val="000F3442"/>
    <w:rsid w:val="00116FCC"/>
    <w:rsid w:val="001B6E2F"/>
    <w:rsid w:val="001E2D86"/>
    <w:rsid w:val="002052D8"/>
    <w:rsid w:val="00223AE9"/>
    <w:rsid w:val="00223EE2"/>
    <w:rsid w:val="002325E8"/>
    <w:rsid w:val="002359F0"/>
    <w:rsid w:val="00245170"/>
    <w:rsid w:val="00266654"/>
    <w:rsid w:val="002670AE"/>
    <w:rsid w:val="002739D8"/>
    <w:rsid w:val="00280222"/>
    <w:rsid w:val="00287D77"/>
    <w:rsid w:val="002A0549"/>
    <w:rsid w:val="002A172D"/>
    <w:rsid w:val="002A3313"/>
    <w:rsid w:val="002A64C4"/>
    <w:rsid w:val="002B0C2C"/>
    <w:rsid w:val="002B2EC5"/>
    <w:rsid w:val="002D496A"/>
    <w:rsid w:val="002D50C7"/>
    <w:rsid w:val="002F4ED3"/>
    <w:rsid w:val="00315C3D"/>
    <w:rsid w:val="00343AF4"/>
    <w:rsid w:val="00347288"/>
    <w:rsid w:val="00360C01"/>
    <w:rsid w:val="003B32F6"/>
    <w:rsid w:val="003C0FA7"/>
    <w:rsid w:val="003E2F34"/>
    <w:rsid w:val="003F6040"/>
    <w:rsid w:val="00410760"/>
    <w:rsid w:val="00412E28"/>
    <w:rsid w:val="00434B53"/>
    <w:rsid w:val="004369A9"/>
    <w:rsid w:val="00445729"/>
    <w:rsid w:val="00487AE4"/>
    <w:rsid w:val="004A2B09"/>
    <w:rsid w:val="004B457B"/>
    <w:rsid w:val="004E390F"/>
    <w:rsid w:val="004E5FC1"/>
    <w:rsid w:val="005238A0"/>
    <w:rsid w:val="005256A1"/>
    <w:rsid w:val="005276B7"/>
    <w:rsid w:val="0053624C"/>
    <w:rsid w:val="00560CB8"/>
    <w:rsid w:val="005859CB"/>
    <w:rsid w:val="005A374E"/>
    <w:rsid w:val="005C1AE4"/>
    <w:rsid w:val="005D1C47"/>
    <w:rsid w:val="005E5211"/>
    <w:rsid w:val="0060395B"/>
    <w:rsid w:val="006418DF"/>
    <w:rsid w:val="00687356"/>
    <w:rsid w:val="006918BD"/>
    <w:rsid w:val="006B22EE"/>
    <w:rsid w:val="006E4E09"/>
    <w:rsid w:val="00714ACB"/>
    <w:rsid w:val="00723DE7"/>
    <w:rsid w:val="0073044F"/>
    <w:rsid w:val="00735185"/>
    <w:rsid w:val="00751039"/>
    <w:rsid w:val="007542A4"/>
    <w:rsid w:val="00776DAB"/>
    <w:rsid w:val="00795726"/>
    <w:rsid w:val="007B2C63"/>
    <w:rsid w:val="007C5335"/>
    <w:rsid w:val="00875C6E"/>
    <w:rsid w:val="00876CCC"/>
    <w:rsid w:val="00883984"/>
    <w:rsid w:val="00887BD6"/>
    <w:rsid w:val="0089569B"/>
    <w:rsid w:val="008A2378"/>
    <w:rsid w:val="008B0BF6"/>
    <w:rsid w:val="008B4FF6"/>
    <w:rsid w:val="008B604C"/>
    <w:rsid w:val="008E57D0"/>
    <w:rsid w:val="008F13B0"/>
    <w:rsid w:val="00901D1F"/>
    <w:rsid w:val="0090253C"/>
    <w:rsid w:val="00955CAC"/>
    <w:rsid w:val="009600D1"/>
    <w:rsid w:val="0097114F"/>
    <w:rsid w:val="009A105E"/>
    <w:rsid w:val="009A7452"/>
    <w:rsid w:val="009B465E"/>
    <w:rsid w:val="009C31BC"/>
    <w:rsid w:val="009F1447"/>
    <w:rsid w:val="00A40308"/>
    <w:rsid w:val="00A50CE8"/>
    <w:rsid w:val="00A514AD"/>
    <w:rsid w:val="00A71108"/>
    <w:rsid w:val="00AA77B3"/>
    <w:rsid w:val="00AC5EC7"/>
    <w:rsid w:val="00AC6321"/>
    <w:rsid w:val="00AE5D20"/>
    <w:rsid w:val="00AF1677"/>
    <w:rsid w:val="00B432E5"/>
    <w:rsid w:val="00B61355"/>
    <w:rsid w:val="00B77FD8"/>
    <w:rsid w:val="00BB04B2"/>
    <w:rsid w:val="00BB14A2"/>
    <w:rsid w:val="00C148B2"/>
    <w:rsid w:val="00C34D58"/>
    <w:rsid w:val="00C5129C"/>
    <w:rsid w:val="00C950F4"/>
    <w:rsid w:val="00CF2AFF"/>
    <w:rsid w:val="00CF2DA2"/>
    <w:rsid w:val="00D21811"/>
    <w:rsid w:val="00D525BE"/>
    <w:rsid w:val="00D632D7"/>
    <w:rsid w:val="00D82555"/>
    <w:rsid w:val="00DC2344"/>
    <w:rsid w:val="00DD03E6"/>
    <w:rsid w:val="00DF2C90"/>
    <w:rsid w:val="00E22F8D"/>
    <w:rsid w:val="00E4701E"/>
    <w:rsid w:val="00EB5EB3"/>
    <w:rsid w:val="00ED5645"/>
    <w:rsid w:val="00EF341B"/>
    <w:rsid w:val="00F3548E"/>
    <w:rsid w:val="00F36A0C"/>
    <w:rsid w:val="00F4399D"/>
    <w:rsid w:val="00F463B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1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EC5"/>
  </w:style>
  <w:style w:type="paragraph" w:styleId="a5">
    <w:name w:val="footer"/>
    <w:basedOn w:val="a"/>
    <w:link w:val="a6"/>
    <w:uiPriority w:val="99"/>
    <w:unhideWhenUsed/>
    <w:rsid w:val="002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EC5"/>
  </w:style>
  <w:style w:type="paragraph" w:styleId="a7">
    <w:name w:val="Balloon Text"/>
    <w:basedOn w:val="a"/>
    <w:link w:val="a8"/>
    <w:uiPriority w:val="99"/>
    <w:semiHidden/>
    <w:unhideWhenUsed/>
    <w:rsid w:val="006E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1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EC5"/>
  </w:style>
  <w:style w:type="paragraph" w:styleId="a5">
    <w:name w:val="footer"/>
    <w:basedOn w:val="a"/>
    <w:link w:val="a6"/>
    <w:uiPriority w:val="99"/>
    <w:unhideWhenUsed/>
    <w:rsid w:val="002B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EC5"/>
  </w:style>
  <w:style w:type="paragraph" w:styleId="a7">
    <w:name w:val="Balloon Text"/>
    <w:basedOn w:val="a"/>
    <w:link w:val="a8"/>
    <w:uiPriority w:val="99"/>
    <w:semiHidden/>
    <w:unhideWhenUsed/>
    <w:rsid w:val="006E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655EB1C29816F2AE22119AD3210EBE7DA5D4C6DD1EDC4A12EEBB2CB8F4D9F5D2E78B137E6022A6A8B4A7EB8FF24A3083EBE5BF6D0158AFFEA75EmAM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5655EB1C29816F2AE22119AD3210EBE7DA5D4C6DD1EDC4A12EEBB2CB8F4D9F5D2E78B137E6022A6A8B4A7EB8FF24A3083EBE5BF6D0158AFFEA75EmAM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13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2022-04-15T09:09:00Z</cp:lastPrinted>
  <dcterms:created xsi:type="dcterms:W3CDTF">2022-04-04T04:25:00Z</dcterms:created>
  <dcterms:modified xsi:type="dcterms:W3CDTF">2022-07-01T04:44:00Z</dcterms:modified>
</cp:coreProperties>
</file>