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438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F0B3DBA" w14:textId="2C9940A2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</w:t>
      </w:r>
      <w:r w:rsidR="00FF79F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о соответствии антимонопольному законодательству</w:t>
      </w:r>
    </w:p>
    <w:p w14:paraId="3D4BB2D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859F1" w14:textId="77777777"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14:paraId="6D3F2DBE" w14:textId="264B3848" w:rsidR="00D415BF" w:rsidRPr="00D415BF" w:rsidRDefault="00D415BF" w:rsidP="00CC2C18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«</w:t>
      </w:r>
      <w:r w:rsidR="00CC2C18">
        <w:rPr>
          <w:rFonts w:ascii="Times New Roman" w:hAnsi="Times New Roman" w:cs="Times New Roman"/>
          <w:sz w:val="28"/>
          <w:szCs w:val="28"/>
        </w:rPr>
        <w:t>о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51 «Чиполлино» городского округа Тольятти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52 «Золотой улей»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D415BF">
        <w:rPr>
          <w:rFonts w:ascii="Times New Roman" w:hAnsi="Times New Roman" w:cs="Times New Roman"/>
          <w:sz w:val="28"/>
          <w:szCs w:val="28"/>
        </w:rPr>
        <w:t>»</w:t>
      </w:r>
    </w:p>
    <w:p w14:paraId="2BCABEE5" w14:textId="77777777"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9247CE2" w14:textId="5296A305" w:rsidR="00CC2C18" w:rsidRPr="00CC2C18" w:rsidRDefault="00C61D1E" w:rsidP="00CC2C18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415BF" w:rsidRPr="00D415BF">
        <w:rPr>
          <w:rFonts w:ascii="Times New Roman" w:hAnsi="Times New Roman" w:cs="Times New Roman"/>
          <w:sz w:val="28"/>
          <w:szCs w:val="28"/>
        </w:rPr>
        <w:t>«</w:t>
      </w:r>
      <w:r w:rsidR="00CC2C18">
        <w:rPr>
          <w:rFonts w:ascii="Times New Roman" w:hAnsi="Times New Roman" w:cs="Times New Roman"/>
          <w:sz w:val="28"/>
          <w:szCs w:val="28"/>
        </w:rPr>
        <w:t>о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51 «Чиполлино» городского округа Тольятти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52 «Золотой улей»</w:t>
      </w:r>
    </w:p>
    <w:p w14:paraId="1C0A2E30" w14:textId="77D7AAC3" w:rsidR="00D415BF" w:rsidRPr="00D415BF" w:rsidRDefault="00CC2C18" w:rsidP="00CC2C18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D415BF" w:rsidRPr="00D415BF">
        <w:rPr>
          <w:rFonts w:ascii="Times New Roman" w:hAnsi="Times New Roman" w:cs="Times New Roman"/>
          <w:sz w:val="28"/>
          <w:szCs w:val="28"/>
        </w:rPr>
        <w:t>»</w:t>
      </w:r>
      <w:r w:rsidR="00D415BF">
        <w:rPr>
          <w:rFonts w:ascii="Times New Roman" w:hAnsi="Times New Roman" w:cs="Times New Roman"/>
          <w:sz w:val="28"/>
          <w:szCs w:val="28"/>
        </w:rPr>
        <w:t>.</w:t>
      </w:r>
    </w:p>
    <w:p w14:paraId="4D9A967E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C3C4F" w14:textId="58C1F10D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</w:t>
      </w:r>
      <w:r w:rsidR="0024062A">
        <w:rPr>
          <w:rFonts w:ascii="Times New Roman" w:hAnsi="Times New Roman" w:cs="Times New Roman"/>
          <w:sz w:val="28"/>
          <w:szCs w:val="28"/>
        </w:rPr>
        <w:br/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r w:rsidR="00FF79F7">
        <w:rPr>
          <w:rFonts w:ascii="Times New Roman" w:hAnsi="Times New Roman" w:cs="Times New Roman"/>
          <w:sz w:val="28"/>
          <w:szCs w:val="28"/>
          <w:lang w:val="en-US"/>
        </w:rPr>
        <w:t>podporina</w:t>
      </w:r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79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14:paraId="24F2890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09636" w14:textId="39A9A3E9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F79F7" w:rsidRPr="00FF79F7">
        <w:rPr>
          <w:rFonts w:ascii="Times New Roman" w:hAnsi="Times New Roman" w:cs="Times New Roman"/>
          <w:sz w:val="28"/>
          <w:szCs w:val="28"/>
        </w:rPr>
        <w:t>1</w:t>
      </w:r>
      <w:r w:rsidR="002D20DA">
        <w:rPr>
          <w:rFonts w:ascii="Times New Roman" w:hAnsi="Times New Roman" w:cs="Times New Roman"/>
          <w:sz w:val="28"/>
          <w:szCs w:val="28"/>
        </w:rPr>
        <w:t>6</w:t>
      </w:r>
      <w:r w:rsidR="00FF79F7" w:rsidRPr="00FF79F7">
        <w:rPr>
          <w:rFonts w:ascii="Times New Roman" w:hAnsi="Times New Roman" w:cs="Times New Roman"/>
          <w:sz w:val="28"/>
          <w:szCs w:val="28"/>
        </w:rPr>
        <w:t xml:space="preserve"> </w:t>
      </w:r>
      <w:r w:rsidR="00FF79F7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F79F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D20DA">
        <w:rPr>
          <w:rFonts w:ascii="Times New Roman" w:hAnsi="Times New Roman" w:cs="Times New Roman"/>
          <w:sz w:val="28"/>
          <w:szCs w:val="28"/>
        </w:rPr>
        <w:t>25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1734C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1734C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0F4AF7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BCC28" w14:textId="77777777"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394000E" w14:textId="77777777"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31E03" w14:textId="211E7B0C" w:rsidR="00E85216" w:rsidRPr="00CC2C18" w:rsidRDefault="00E85216" w:rsidP="00CC2C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CC2C18">
        <w:rPr>
          <w:rFonts w:ascii="Times New Roman" w:hAnsi="Times New Roman" w:cs="Times New Roman"/>
          <w:sz w:val="28"/>
          <w:szCs w:val="28"/>
        </w:rPr>
        <w:br/>
      </w:r>
      <w:r w:rsidR="00D415BF" w:rsidRPr="00D415BF">
        <w:rPr>
          <w:rFonts w:ascii="Times New Roman" w:hAnsi="Times New Roman" w:cs="Times New Roman"/>
          <w:sz w:val="28"/>
          <w:szCs w:val="28"/>
        </w:rPr>
        <w:t>«</w:t>
      </w:r>
      <w:r w:rsidR="00CC2C18">
        <w:rPr>
          <w:rFonts w:ascii="Times New Roman" w:hAnsi="Times New Roman" w:cs="Times New Roman"/>
          <w:sz w:val="28"/>
          <w:szCs w:val="28"/>
        </w:rPr>
        <w:t>о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51 «Чиполлино» городского округа Тольятти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52 «Золотой улей»</w:t>
      </w:r>
      <w:r w:rsidR="00CC2C18"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CC2C18" w:rsidRPr="00CC2C1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D415BF" w:rsidRPr="00CC2C18">
        <w:rPr>
          <w:rFonts w:ascii="Times New Roman" w:hAnsi="Times New Roman" w:cs="Times New Roman"/>
          <w:sz w:val="28"/>
          <w:szCs w:val="28"/>
        </w:rPr>
        <w:t>».</w:t>
      </w:r>
      <w:r w:rsidRPr="00CC2C1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133158F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0FCED8D5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D611A9B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F206E" w14:textId="6DFB0174" w:rsidR="006D449F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6D449F">
        <w:rPr>
          <w:rFonts w:ascii="Times New Roman" w:hAnsi="Times New Roman" w:cs="Times New Roman"/>
          <w:sz w:val="28"/>
          <w:szCs w:val="28"/>
        </w:rPr>
        <w:t>Подпорина</w:t>
      </w:r>
      <w:r w:rsidR="00523E5A">
        <w:rPr>
          <w:rFonts w:ascii="Times New Roman" w:hAnsi="Times New Roman" w:cs="Times New Roman"/>
          <w:sz w:val="28"/>
          <w:szCs w:val="28"/>
        </w:rPr>
        <w:t xml:space="preserve"> Ирина </w:t>
      </w:r>
      <w:r w:rsidR="006D449F">
        <w:rPr>
          <w:rFonts w:ascii="Times New Roman" w:hAnsi="Times New Roman" w:cs="Times New Roman"/>
          <w:sz w:val="28"/>
          <w:szCs w:val="28"/>
        </w:rPr>
        <w:t>Игоревна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ведущий специалист отдела сопровождения деятельности учреждений отрасли образования </w:t>
      </w:r>
      <w:r w:rsidR="006D449F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523E5A">
        <w:rPr>
          <w:rFonts w:ascii="Times New Roman" w:hAnsi="Times New Roman" w:cs="Times New Roman"/>
          <w:sz w:val="28"/>
          <w:szCs w:val="28"/>
        </w:rPr>
        <w:t>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14:paraId="61465AC3" w14:textId="60AB12CC"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6D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05C05">
        <w:rPr>
          <w:rFonts w:ascii="Times New Roman" w:hAnsi="Times New Roman" w:cs="Times New Roman"/>
          <w:sz w:val="28"/>
          <w:szCs w:val="28"/>
        </w:rPr>
        <w:t>* 4884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4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E7A8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5C05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062A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0DA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449F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C90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334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590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2C18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004"/>
  <w15:docId w15:val="{FA1624D3-FAED-4E89-B0DA-CB130CF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Подпорина Ирина Игоревна</cp:lastModifiedBy>
  <cp:revision>22</cp:revision>
  <dcterms:created xsi:type="dcterms:W3CDTF">2021-01-19T10:58:00Z</dcterms:created>
  <dcterms:modified xsi:type="dcterms:W3CDTF">2023-01-16T11:48:00Z</dcterms:modified>
</cp:coreProperties>
</file>