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7737C" w14:textId="77777777" w:rsidR="00917919" w:rsidRDefault="00685AE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 xml:space="preserve">Приложение </w:t>
      </w:r>
      <w:r w:rsidR="00E6495C">
        <w:rPr>
          <w:rFonts w:ascii="Times New Roman" w:hAnsi="Times New Roman" w:cs="Times New Roman"/>
        </w:rPr>
        <w:t xml:space="preserve">2 </w:t>
      </w:r>
    </w:p>
    <w:p w14:paraId="07563511" w14:textId="77777777" w:rsidR="00917919" w:rsidRDefault="00685AE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 xml:space="preserve">к постановлению администрации </w:t>
      </w:r>
    </w:p>
    <w:p w14:paraId="113E7890" w14:textId="77777777" w:rsidR="00E6495C" w:rsidRDefault="00685AE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 xml:space="preserve">городского округа Тольятти </w:t>
      </w:r>
    </w:p>
    <w:p w14:paraId="24A3E64F" w14:textId="77777777" w:rsidR="00685AEE" w:rsidRDefault="00685AE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>от _______________ № _____________</w:t>
      </w:r>
    </w:p>
    <w:p w14:paraId="3EC72ECE" w14:textId="77777777" w:rsidR="00685AEE" w:rsidRDefault="00685AEE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7A5B60F6" w14:textId="77777777" w:rsidR="00E6495C" w:rsidRDefault="00E6495C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1EA3AC30" w14:textId="77777777" w:rsidR="000375EC" w:rsidRPr="00685AEE" w:rsidRDefault="000375EC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>Приложение N 2</w:t>
      </w:r>
    </w:p>
    <w:p w14:paraId="081179CB" w14:textId="77777777" w:rsidR="000375EC" w:rsidRPr="00685AEE" w:rsidRDefault="000375EC">
      <w:pPr>
        <w:pStyle w:val="ConsPlusNormal"/>
        <w:jc w:val="right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>к Муниципальной программе</w:t>
      </w:r>
    </w:p>
    <w:p w14:paraId="217A17BF" w14:textId="77777777" w:rsidR="000375EC" w:rsidRPr="00685AEE" w:rsidRDefault="000375EC">
      <w:pPr>
        <w:pStyle w:val="ConsPlusNormal"/>
        <w:jc w:val="right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>"Содержание и ремонт объектов</w:t>
      </w:r>
    </w:p>
    <w:p w14:paraId="63EDBA4C" w14:textId="77777777" w:rsidR="000375EC" w:rsidRPr="00685AEE" w:rsidRDefault="000375EC">
      <w:pPr>
        <w:pStyle w:val="ConsPlusNormal"/>
        <w:jc w:val="right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>и сетей инженерной инфраструктуры</w:t>
      </w:r>
    </w:p>
    <w:p w14:paraId="3210F37D" w14:textId="77777777" w:rsidR="000375EC" w:rsidRPr="00685AEE" w:rsidRDefault="000375EC">
      <w:pPr>
        <w:pStyle w:val="ConsPlusNormal"/>
        <w:jc w:val="right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>городского округа Тольятти</w:t>
      </w:r>
    </w:p>
    <w:p w14:paraId="4F59E23E" w14:textId="77777777" w:rsidR="000375EC" w:rsidRPr="00685AEE" w:rsidRDefault="000375EC">
      <w:pPr>
        <w:pStyle w:val="ConsPlusNormal"/>
        <w:jc w:val="right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>на 2018 - 2022 годы"</w:t>
      </w:r>
    </w:p>
    <w:p w14:paraId="46494A93" w14:textId="77777777" w:rsidR="000375EC" w:rsidRPr="00685AEE" w:rsidRDefault="000375EC">
      <w:pPr>
        <w:pStyle w:val="ConsPlusNormal"/>
        <w:jc w:val="both"/>
        <w:rPr>
          <w:rFonts w:ascii="Times New Roman" w:hAnsi="Times New Roman" w:cs="Times New Roman"/>
        </w:rPr>
      </w:pPr>
    </w:p>
    <w:p w14:paraId="04BED261" w14:textId="77777777" w:rsidR="00685AEE" w:rsidRDefault="00685AEE">
      <w:pPr>
        <w:pStyle w:val="ConsPlusTitle"/>
        <w:jc w:val="center"/>
        <w:rPr>
          <w:rFonts w:ascii="Times New Roman" w:hAnsi="Times New Roman" w:cs="Times New Roman"/>
        </w:rPr>
      </w:pPr>
    </w:p>
    <w:p w14:paraId="27999913" w14:textId="77777777" w:rsidR="000375EC" w:rsidRPr="00685AEE" w:rsidRDefault="000375EC">
      <w:pPr>
        <w:pStyle w:val="ConsPlusTitle"/>
        <w:jc w:val="center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>ПОКАЗАТЕЛИ (ИНДИКАТОРЫ) МУНИЦИПАЛЬНОЙ ПРОГРАММЫ</w:t>
      </w:r>
    </w:p>
    <w:p w14:paraId="4A922C78" w14:textId="77777777" w:rsidR="000375EC" w:rsidRDefault="000375EC">
      <w:pPr>
        <w:spacing w:after="1"/>
      </w:pP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3"/>
        <w:gridCol w:w="1809"/>
        <w:gridCol w:w="2337"/>
        <w:gridCol w:w="543"/>
        <w:gridCol w:w="891"/>
        <w:gridCol w:w="681"/>
        <w:gridCol w:w="591"/>
        <w:gridCol w:w="545"/>
        <w:gridCol w:w="724"/>
        <w:gridCol w:w="761"/>
      </w:tblGrid>
      <w:tr w:rsidR="000375EC" w:rsidRPr="000375EC" w14:paraId="1D103BE0" w14:textId="77777777" w:rsidTr="003F6236">
        <w:tc>
          <w:tcPr>
            <w:tcW w:w="292" w:type="pct"/>
            <w:vMerge w:val="restart"/>
          </w:tcPr>
          <w:p w14:paraId="64C0C4C5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N</w:t>
            </w:r>
          </w:p>
        </w:tc>
        <w:tc>
          <w:tcPr>
            <w:tcW w:w="957" w:type="pct"/>
            <w:vMerge w:val="restart"/>
          </w:tcPr>
          <w:p w14:paraId="524996DA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1223" w:type="pct"/>
            <w:vMerge w:val="restart"/>
          </w:tcPr>
          <w:p w14:paraId="6C2D0880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Наименование показателей (индикаторов)</w:t>
            </w:r>
          </w:p>
        </w:tc>
        <w:tc>
          <w:tcPr>
            <w:tcW w:w="292" w:type="pct"/>
            <w:vMerge w:val="restart"/>
          </w:tcPr>
          <w:p w14:paraId="16AC1881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Ед. изм.</w:t>
            </w:r>
          </w:p>
        </w:tc>
        <w:tc>
          <w:tcPr>
            <w:tcW w:w="466" w:type="pct"/>
            <w:vMerge w:val="restart"/>
          </w:tcPr>
          <w:p w14:paraId="6334C608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Базовое значение</w:t>
            </w:r>
          </w:p>
        </w:tc>
        <w:tc>
          <w:tcPr>
            <w:tcW w:w="1770" w:type="pct"/>
            <w:gridSpan w:val="5"/>
          </w:tcPr>
          <w:p w14:paraId="7A9E1172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Значение показателей (индикаторов) по годам</w:t>
            </w:r>
          </w:p>
        </w:tc>
      </w:tr>
      <w:tr w:rsidR="000375EC" w:rsidRPr="000375EC" w14:paraId="0756444B" w14:textId="77777777" w:rsidTr="003F6236">
        <w:tc>
          <w:tcPr>
            <w:tcW w:w="292" w:type="pct"/>
            <w:vMerge/>
          </w:tcPr>
          <w:p w14:paraId="12D5C4CA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vMerge/>
          </w:tcPr>
          <w:p w14:paraId="2DEB26A4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pct"/>
            <w:vMerge/>
          </w:tcPr>
          <w:p w14:paraId="31363054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14:paraId="06E8DCB0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vMerge/>
          </w:tcPr>
          <w:p w14:paraId="2E66FB12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</w:tcPr>
          <w:p w14:paraId="3FBA9EAE" w14:textId="77777777" w:rsidR="000375EC" w:rsidRPr="000375EC" w:rsidRDefault="000375EC" w:rsidP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317" w:type="pct"/>
          </w:tcPr>
          <w:p w14:paraId="75665B70" w14:textId="77777777" w:rsidR="000375EC" w:rsidRPr="000375EC" w:rsidRDefault="000375EC" w:rsidP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2019</w:t>
            </w:r>
          </w:p>
        </w:tc>
        <w:tc>
          <w:tcPr>
            <w:tcW w:w="293" w:type="pct"/>
          </w:tcPr>
          <w:p w14:paraId="72CEDCE8" w14:textId="77777777" w:rsidR="000375EC" w:rsidRPr="000375EC" w:rsidRDefault="000375EC" w:rsidP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388" w:type="pct"/>
          </w:tcPr>
          <w:p w14:paraId="04FDAEFD" w14:textId="77777777" w:rsidR="000375EC" w:rsidRPr="000375EC" w:rsidRDefault="000375EC" w:rsidP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2021</w:t>
            </w:r>
          </w:p>
        </w:tc>
        <w:tc>
          <w:tcPr>
            <w:tcW w:w="406" w:type="pct"/>
          </w:tcPr>
          <w:p w14:paraId="132ED962" w14:textId="77777777" w:rsidR="000375EC" w:rsidRPr="000375EC" w:rsidRDefault="000375EC" w:rsidP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 xml:space="preserve">2022 </w:t>
            </w:r>
          </w:p>
        </w:tc>
      </w:tr>
      <w:tr w:rsidR="000375EC" w:rsidRPr="000375EC" w14:paraId="70FAF3DC" w14:textId="77777777" w:rsidTr="003F6236">
        <w:tc>
          <w:tcPr>
            <w:tcW w:w="292" w:type="pct"/>
          </w:tcPr>
          <w:p w14:paraId="1386B3DC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57" w:type="pct"/>
          </w:tcPr>
          <w:p w14:paraId="31AEC4C2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23" w:type="pct"/>
          </w:tcPr>
          <w:p w14:paraId="18BF050B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92" w:type="pct"/>
          </w:tcPr>
          <w:p w14:paraId="7331442B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466" w:type="pct"/>
          </w:tcPr>
          <w:p w14:paraId="44112945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65" w:type="pct"/>
          </w:tcPr>
          <w:p w14:paraId="61691B73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17" w:type="pct"/>
          </w:tcPr>
          <w:p w14:paraId="184EED63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93" w:type="pct"/>
          </w:tcPr>
          <w:p w14:paraId="26F5A3F1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88" w:type="pct"/>
          </w:tcPr>
          <w:p w14:paraId="389F1823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406" w:type="pct"/>
          </w:tcPr>
          <w:p w14:paraId="4A6DCA69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0375EC" w:rsidRPr="000375EC" w14:paraId="13D98DD3" w14:textId="77777777" w:rsidTr="003F6236">
        <w:tc>
          <w:tcPr>
            <w:tcW w:w="5000" w:type="pct"/>
            <w:gridSpan w:val="10"/>
          </w:tcPr>
          <w:p w14:paraId="666A3754" w14:textId="77777777" w:rsidR="000375EC" w:rsidRPr="000375EC" w:rsidRDefault="000375EC" w:rsidP="00685AEE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Цель: обеспечение надежности функционирования систем теплоснабжения, газоснабжения, водоснабжения, водоотведения и уличного (наружного) освещения городского округа Тольятти</w:t>
            </w:r>
          </w:p>
        </w:tc>
      </w:tr>
      <w:tr w:rsidR="000375EC" w:rsidRPr="000375EC" w14:paraId="76374C06" w14:textId="77777777" w:rsidTr="003F6236">
        <w:tc>
          <w:tcPr>
            <w:tcW w:w="5000" w:type="pct"/>
            <w:gridSpan w:val="10"/>
          </w:tcPr>
          <w:p w14:paraId="1C22983E" w14:textId="77777777" w:rsidR="000375EC" w:rsidRPr="000375EC" w:rsidRDefault="000375EC" w:rsidP="00685AEE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Задача 1: обеспечение содержания объектов и сетей инженерной инфраструктуры, относящихся к муниципальной собственности</w:t>
            </w:r>
          </w:p>
        </w:tc>
      </w:tr>
      <w:tr w:rsidR="000375EC" w:rsidRPr="000375EC" w14:paraId="74252508" w14:textId="77777777" w:rsidTr="003F6236">
        <w:tc>
          <w:tcPr>
            <w:tcW w:w="292" w:type="pct"/>
          </w:tcPr>
          <w:p w14:paraId="426C89A6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957" w:type="pct"/>
          </w:tcPr>
          <w:p w14:paraId="58E98EBA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Содержание систем водопроводов</w:t>
            </w:r>
          </w:p>
        </w:tc>
        <w:tc>
          <w:tcPr>
            <w:tcW w:w="1223" w:type="pct"/>
            <w:vAlign w:val="center"/>
          </w:tcPr>
          <w:p w14:paraId="13156537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Протяженность сетей систем водопроводов, находящихся в исправном состоянии</w:t>
            </w:r>
          </w:p>
        </w:tc>
        <w:tc>
          <w:tcPr>
            <w:tcW w:w="292" w:type="pct"/>
            <w:vAlign w:val="center"/>
          </w:tcPr>
          <w:p w14:paraId="36D8BB2F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м</w:t>
            </w:r>
          </w:p>
        </w:tc>
        <w:tc>
          <w:tcPr>
            <w:tcW w:w="466" w:type="pct"/>
            <w:vAlign w:val="center"/>
          </w:tcPr>
          <w:p w14:paraId="3391C980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483</w:t>
            </w:r>
          </w:p>
        </w:tc>
        <w:tc>
          <w:tcPr>
            <w:tcW w:w="365" w:type="pct"/>
            <w:vAlign w:val="center"/>
          </w:tcPr>
          <w:p w14:paraId="7AEBFBA7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653</w:t>
            </w:r>
          </w:p>
        </w:tc>
        <w:tc>
          <w:tcPr>
            <w:tcW w:w="317" w:type="pct"/>
            <w:vAlign w:val="center"/>
          </w:tcPr>
          <w:p w14:paraId="4A2232CC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438</w:t>
            </w:r>
          </w:p>
        </w:tc>
        <w:tc>
          <w:tcPr>
            <w:tcW w:w="293" w:type="pct"/>
            <w:vAlign w:val="center"/>
          </w:tcPr>
          <w:p w14:paraId="1D03A323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438</w:t>
            </w:r>
          </w:p>
        </w:tc>
        <w:tc>
          <w:tcPr>
            <w:tcW w:w="388" w:type="pct"/>
            <w:vAlign w:val="center"/>
          </w:tcPr>
          <w:p w14:paraId="2F964630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438</w:t>
            </w:r>
          </w:p>
        </w:tc>
        <w:tc>
          <w:tcPr>
            <w:tcW w:w="406" w:type="pct"/>
            <w:vAlign w:val="center"/>
          </w:tcPr>
          <w:p w14:paraId="330F7C6D" w14:textId="77777777" w:rsidR="000375EC" w:rsidRPr="000375EC" w:rsidRDefault="00EC57C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438</w:t>
            </w:r>
          </w:p>
        </w:tc>
      </w:tr>
      <w:tr w:rsidR="000375EC" w:rsidRPr="000375EC" w14:paraId="5981CD39" w14:textId="77777777" w:rsidTr="003F6236">
        <w:tc>
          <w:tcPr>
            <w:tcW w:w="292" w:type="pct"/>
          </w:tcPr>
          <w:p w14:paraId="500A9007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957" w:type="pct"/>
          </w:tcPr>
          <w:p w14:paraId="40443A94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Техническое обслуживание средств электрозащиты, установленных на газопроводе в пос. Поволжский</w:t>
            </w:r>
          </w:p>
        </w:tc>
        <w:tc>
          <w:tcPr>
            <w:tcW w:w="1223" w:type="pct"/>
            <w:vAlign w:val="center"/>
          </w:tcPr>
          <w:p w14:paraId="14881809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станций электрозащиты, установленных на газопроводе в пос. Поволжский, находящихся в технически исправном состоянии</w:t>
            </w:r>
          </w:p>
        </w:tc>
        <w:tc>
          <w:tcPr>
            <w:tcW w:w="292" w:type="pct"/>
            <w:vAlign w:val="center"/>
          </w:tcPr>
          <w:p w14:paraId="440EC3B2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466" w:type="pct"/>
            <w:vAlign w:val="center"/>
          </w:tcPr>
          <w:p w14:paraId="057666DF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65" w:type="pct"/>
            <w:vAlign w:val="center"/>
          </w:tcPr>
          <w:p w14:paraId="2A553F5F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17" w:type="pct"/>
            <w:vAlign w:val="center"/>
          </w:tcPr>
          <w:p w14:paraId="236CE87E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93" w:type="pct"/>
            <w:vAlign w:val="center"/>
          </w:tcPr>
          <w:p w14:paraId="24200078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88" w:type="pct"/>
            <w:vAlign w:val="center"/>
          </w:tcPr>
          <w:p w14:paraId="7ABEB523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06" w:type="pct"/>
            <w:vAlign w:val="center"/>
          </w:tcPr>
          <w:p w14:paraId="0137ECBD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0375EC" w:rsidRPr="000375EC" w14:paraId="014D831B" w14:textId="77777777" w:rsidTr="003F6236">
        <w:tc>
          <w:tcPr>
            <w:tcW w:w="292" w:type="pct"/>
          </w:tcPr>
          <w:p w14:paraId="63AAF73F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957" w:type="pct"/>
          </w:tcPr>
          <w:p w14:paraId="30DC14A3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Техническое содержание и эксплуатация газового оборудования, в том числе поставка и транспортировка газа</w:t>
            </w:r>
          </w:p>
        </w:tc>
        <w:tc>
          <w:tcPr>
            <w:tcW w:w="1223" w:type="pct"/>
            <w:vAlign w:val="center"/>
          </w:tcPr>
          <w:p w14:paraId="06108883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Доля газового оборудования, находящегося в технически исправном состоянии, от общего количества оборудования газоснабжения</w:t>
            </w:r>
          </w:p>
        </w:tc>
        <w:tc>
          <w:tcPr>
            <w:tcW w:w="292" w:type="pct"/>
            <w:vAlign w:val="center"/>
          </w:tcPr>
          <w:p w14:paraId="4351AE28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466" w:type="pct"/>
            <w:vAlign w:val="center"/>
          </w:tcPr>
          <w:p w14:paraId="2F930096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65" w:type="pct"/>
            <w:vAlign w:val="center"/>
          </w:tcPr>
          <w:p w14:paraId="358A3BF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17" w:type="pct"/>
            <w:vAlign w:val="center"/>
          </w:tcPr>
          <w:p w14:paraId="132BDC96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3" w:type="pct"/>
            <w:vAlign w:val="center"/>
          </w:tcPr>
          <w:p w14:paraId="14BA1626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88" w:type="pct"/>
            <w:vAlign w:val="center"/>
          </w:tcPr>
          <w:p w14:paraId="41F0775D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406" w:type="pct"/>
            <w:vAlign w:val="center"/>
          </w:tcPr>
          <w:p w14:paraId="411FF02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0375EC" w:rsidRPr="000375EC" w14:paraId="70C73438" w14:textId="77777777" w:rsidTr="003F6236">
        <w:tc>
          <w:tcPr>
            <w:tcW w:w="292" w:type="pct"/>
          </w:tcPr>
          <w:p w14:paraId="15AB625A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957" w:type="pct"/>
          </w:tcPr>
          <w:p w14:paraId="6AE8CB5E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Гидравлическая опрессовка тепловых сетей к жилищному фонду Автозаводского района</w:t>
            </w:r>
          </w:p>
        </w:tc>
        <w:tc>
          <w:tcPr>
            <w:tcW w:w="1223" w:type="pct"/>
            <w:vAlign w:val="center"/>
          </w:tcPr>
          <w:p w14:paraId="7FCED516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Доля опрессованных тепловых сетей от общего количества тепловых сетей к жилищному фонду Автозаводского района</w:t>
            </w:r>
          </w:p>
        </w:tc>
        <w:tc>
          <w:tcPr>
            <w:tcW w:w="292" w:type="pct"/>
            <w:vAlign w:val="center"/>
          </w:tcPr>
          <w:p w14:paraId="3CD19FDC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466" w:type="pct"/>
            <w:vAlign w:val="center"/>
          </w:tcPr>
          <w:p w14:paraId="50EE7FEE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65" w:type="pct"/>
            <w:vAlign w:val="center"/>
          </w:tcPr>
          <w:p w14:paraId="68AEB276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17" w:type="pct"/>
            <w:vAlign w:val="center"/>
          </w:tcPr>
          <w:p w14:paraId="11015361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3" w:type="pct"/>
            <w:vAlign w:val="center"/>
          </w:tcPr>
          <w:p w14:paraId="7AE86309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88" w:type="pct"/>
            <w:vAlign w:val="center"/>
          </w:tcPr>
          <w:p w14:paraId="402C5651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406" w:type="pct"/>
            <w:vAlign w:val="center"/>
          </w:tcPr>
          <w:p w14:paraId="7FF8399D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0375EC" w:rsidRPr="000375EC" w14:paraId="25A54EB2" w14:textId="77777777" w:rsidTr="003F6236">
        <w:tc>
          <w:tcPr>
            <w:tcW w:w="292" w:type="pct"/>
          </w:tcPr>
          <w:p w14:paraId="252B2FAC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lastRenderedPageBreak/>
              <w:t>1.5.</w:t>
            </w:r>
          </w:p>
        </w:tc>
        <w:tc>
          <w:tcPr>
            <w:tcW w:w="957" w:type="pct"/>
          </w:tcPr>
          <w:p w14:paraId="04D09F8C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Содержание, ремонт и техническое обслуживание фонтанов</w:t>
            </w:r>
          </w:p>
        </w:tc>
        <w:tc>
          <w:tcPr>
            <w:tcW w:w="1223" w:type="pct"/>
            <w:vAlign w:val="center"/>
          </w:tcPr>
          <w:p w14:paraId="52856AF7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фонтанов, находящихся в исправном состоянии</w:t>
            </w:r>
          </w:p>
        </w:tc>
        <w:tc>
          <w:tcPr>
            <w:tcW w:w="292" w:type="pct"/>
            <w:vAlign w:val="center"/>
          </w:tcPr>
          <w:p w14:paraId="63656CE8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466" w:type="pct"/>
            <w:vAlign w:val="center"/>
          </w:tcPr>
          <w:p w14:paraId="450FDEB1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65" w:type="pct"/>
            <w:vAlign w:val="center"/>
          </w:tcPr>
          <w:p w14:paraId="0CDF010C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17" w:type="pct"/>
            <w:vAlign w:val="center"/>
          </w:tcPr>
          <w:p w14:paraId="6237ED8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93" w:type="pct"/>
            <w:vAlign w:val="center"/>
          </w:tcPr>
          <w:p w14:paraId="16A0D294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388" w:type="pct"/>
            <w:vAlign w:val="center"/>
          </w:tcPr>
          <w:p w14:paraId="32BB2C84" w14:textId="77777777" w:rsidR="000375EC" w:rsidRPr="000375EC" w:rsidRDefault="00AC0354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406" w:type="pct"/>
            <w:vAlign w:val="center"/>
          </w:tcPr>
          <w:p w14:paraId="51A798FF" w14:textId="77777777" w:rsidR="000375EC" w:rsidRPr="000375EC" w:rsidRDefault="00EC57C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</w:p>
        </w:tc>
      </w:tr>
      <w:tr w:rsidR="000375EC" w:rsidRPr="000375EC" w14:paraId="0033E857" w14:textId="77777777" w:rsidTr="003F6236">
        <w:tc>
          <w:tcPr>
            <w:tcW w:w="292" w:type="pct"/>
          </w:tcPr>
          <w:p w14:paraId="51C8D742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1.6.</w:t>
            </w:r>
          </w:p>
        </w:tc>
        <w:tc>
          <w:tcPr>
            <w:tcW w:w="957" w:type="pct"/>
          </w:tcPr>
          <w:p w14:paraId="20F6DB97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Прочистка сетей водоотведения</w:t>
            </w:r>
          </w:p>
        </w:tc>
        <w:tc>
          <w:tcPr>
            <w:tcW w:w="1223" w:type="pct"/>
            <w:vAlign w:val="center"/>
          </w:tcPr>
          <w:p w14:paraId="3952F6D0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Длина прочищенных сетей водоотведения</w:t>
            </w:r>
          </w:p>
        </w:tc>
        <w:tc>
          <w:tcPr>
            <w:tcW w:w="292" w:type="pct"/>
            <w:vAlign w:val="center"/>
          </w:tcPr>
          <w:p w14:paraId="3ED363ED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м</w:t>
            </w:r>
          </w:p>
        </w:tc>
        <w:tc>
          <w:tcPr>
            <w:tcW w:w="466" w:type="pct"/>
            <w:vAlign w:val="center"/>
          </w:tcPr>
          <w:p w14:paraId="4EAD572F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514,64</w:t>
            </w:r>
          </w:p>
        </w:tc>
        <w:tc>
          <w:tcPr>
            <w:tcW w:w="365" w:type="pct"/>
            <w:vAlign w:val="center"/>
          </w:tcPr>
          <w:p w14:paraId="6AF688FA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514,64</w:t>
            </w:r>
          </w:p>
        </w:tc>
        <w:tc>
          <w:tcPr>
            <w:tcW w:w="317" w:type="pct"/>
            <w:vAlign w:val="center"/>
          </w:tcPr>
          <w:p w14:paraId="0EF1D609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784</w:t>
            </w:r>
          </w:p>
        </w:tc>
        <w:tc>
          <w:tcPr>
            <w:tcW w:w="293" w:type="pct"/>
            <w:vAlign w:val="center"/>
          </w:tcPr>
          <w:p w14:paraId="6EACCA71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580</w:t>
            </w:r>
          </w:p>
        </w:tc>
        <w:tc>
          <w:tcPr>
            <w:tcW w:w="388" w:type="pct"/>
            <w:vAlign w:val="center"/>
          </w:tcPr>
          <w:p w14:paraId="75DF5393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450</w:t>
            </w:r>
          </w:p>
        </w:tc>
        <w:tc>
          <w:tcPr>
            <w:tcW w:w="406" w:type="pct"/>
            <w:vAlign w:val="center"/>
          </w:tcPr>
          <w:p w14:paraId="1396186E" w14:textId="77777777" w:rsidR="000375EC" w:rsidRPr="000375EC" w:rsidRDefault="00EC57C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950</w:t>
            </w:r>
          </w:p>
        </w:tc>
      </w:tr>
      <w:tr w:rsidR="000375EC" w:rsidRPr="000375EC" w14:paraId="4324EDC7" w14:textId="77777777" w:rsidTr="003F6236">
        <w:tblPrEx>
          <w:tblBorders>
            <w:insideH w:val="nil"/>
          </w:tblBorders>
        </w:tblPrEx>
        <w:tc>
          <w:tcPr>
            <w:tcW w:w="292" w:type="pct"/>
            <w:tcBorders>
              <w:bottom w:val="nil"/>
            </w:tcBorders>
          </w:tcPr>
          <w:p w14:paraId="626503CE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1.7.</w:t>
            </w:r>
          </w:p>
        </w:tc>
        <w:tc>
          <w:tcPr>
            <w:tcW w:w="957" w:type="pct"/>
            <w:tcBorders>
              <w:bottom w:val="nil"/>
            </w:tcBorders>
          </w:tcPr>
          <w:p w14:paraId="584FEA80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Проектные работы на объекты инженерной инфраструктуры</w:t>
            </w:r>
          </w:p>
        </w:tc>
        <w:tc>
          <w:tcPr>
            <w:tcW w:w="1223" w:type="pct"/>
            <w:tcBorders>
              <w:bottom w:val="nil"/>
            </w:tcBorders>
            <w:vAlign w:val="center"/>
          </w:tcPr>
          <w:p w14:paraId="0CE4119C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проектов и технических паспортов, разработанных на объекты инженерной инфраструктуры</w:t>
            </w:r>
          </w:p>
        </w:tc>
        <w:tc>
          <w:tcPr>
            <w:tcW w:w="292" w:type="pct"/>
            <w:tcBorders>
              <w:bottom w:val="nil"/>
            </w:tcBorders>
            <w:vAlign w:val="center"/>
          </w:tcPr>
          <w:p w14:paraId="248450BC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466" w:type="pct"/>
            <w:tcBorders>
              <w:bottom w:val="nil"/>
            </w:tcBorders>
            <w:vAlign w:val="center"/>
          </w:tcPr>
          <w:p w14:paraId="031A0595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65" w:type="pct"/>
            <w:tcBorders>
              <w:bottom w:val="nil"/>
            </w:tcBorders>
            <w:vAlign w:val="center"/>
          </w:tcPr>
          <w:p w14:paraId="1854CAF8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17" w:type="pct"/>
            <w:tcBorders>
              <w:bottom w:val="nil"/>
            </w:tcBorders>
            <w:vAlign w:val="center"/>
          </w:tcPr>
          <w:p w14:paraId="07FB5B86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93" w:type="pct"/>
            <w:tcBorders>
              <w:bottom w:val="nil"/>
            </w:tcBorders>
            <w:vAlign w:val="center"/>
          </w:tcPr>
          <w:p w14:paraId="50F2DC7A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88" w:type="pct"/>
            <w:tcBorders>
              <w:bottom w:val="nil"/>
            </w:tcBorders>
            <w:vAlign w:val="center"/>
          </w:tcPr>
          <w:p w14:paraId="10010206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06" w:type="pct"/>
            <w:tcBorders>
              <w:bottom w:val="nil"/>
            </w:tcBorders>
            <w:vAlign w:val="center"/>
          </w:tcPr>
          <w:p w14:paraId="11B76185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0375EC" w:rsidRPr="000375EC" w14:paraId="1307D4F2" w14:textId="77777777" w:rsidTr="003F6236">
        <w:tc>
          <w:tcPr>
            <w:tcW w:w="292" w:type="pct"/>
          </w:tcPr>
          <w:p w14:paraId="7AC2C98D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1.8.</w:t>
            </w:r>
          </w:p>
        </w:tc>
        <w:tc>
          <w:tcPr>
            <w:tcW w:w="957" w:type="pct"/>
          </w:tcPr>
          <w:p w14:paraId="1DBB1365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Проведение мониторинга подземных вод 12 контрольно-наблюдательных скважин</w:t>
            </w:r>
          </w:p>
        </w:tc>
        <w:tc>
          <w:tcPr>
            <w:tcW w:w="1223" w:type="pct"/>
            <w:vAlign w:val="center"/>
          </w:tcPr>
          <w:p w14:paraId="2CE3D632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контрольно-наблюдательных скважин, на которых проведен мониторинг</w:t>
            </w:r>
          </w:p>
        </w:tc>
        <w:tc>
          <w:tcPr>
            <w:tcW w:w="292" w:type="pct"/>
            <w:vAlign w:val="center"/>
          </w:tcPr>
          <w:p w14:paraId="3B9D0119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466" w:type="pct"/>
            <w:vAlign w:val="center"/>
          </w:tcPr>
          <w:p w14:paraId="113FFA1F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365" w:type="pct"/>
            <w:vAlign w:val="center"/>
          </w:tcPr>
          <w:p w14:paraId="5E6B292A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317" w:type="pct"/>
            <w:vAlign w:val="center"/>
          </w:tcPr>
          <w:p w14:paraId="5017090C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1EC2F491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388" w:type="pct"/>
            <w:vAlign w:val="center"/>
          </w:tcPr>
          <w:p w14:paraId="382D2509" w14:textId="77777777" w:rsidR="000375EC" w:rsidRPr="000375EC" w:rsidRDefault="00B84F49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406" w:type="pct"/>
            <w:vAlign w:val="center"/>
          </w:tcPr>
          <w:p w14:paraId="36F29340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0375EC" w:rsidRPr="000375EC" w14:paraId="48447F69" w14:textId="77777777" w:rsidTr="003F6236">
        <w:tc>
          <w:tcPr>
            <w:tcW w:w="292" w:type="pct"/>
            <w:vMerge w:val="restart"/>
            <w:tcBorders>
              <w:bottom w:val="nil"/>
            </w:tcBorders>
          </w:tcPr>
          <w:p w14:paraId="2E810176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1.9.</w:t>
            </w:r>
          </w:p>
        </w:tc>
        <w:tc>
          <w:tcPr>
            <w:tcW w:w="957" w:type="pct"/>
            <w:vMerge w:val="restart"/>
            <w:tcBorders>
              <w:bottom w:val="nil"/>
            </w:tcBorders>
          </w:tcPr>
          <w:p w14:paraId="2621D287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Актуализация схем водоснабжения и водоотведения, теплоснабжения г.о. Тольятти</w:t>
            </w:r>
          </w:p>
        </w:tc>
        <w:tc>
          <w:tcPr>
            <w:tcW w:w="1223" w:type="pct"/>
            <w:vAlign w:val="center"/>
          </w:tcPr>
          <w:p w14:paraId="7A964388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актуализированных схем, в том числе частично</w:t>
            </w:r>
          </w:p>
        </w:tc>
        <w:tc>
          <w:tcPr>
            <w:tcW w:w="292" w:type="pct"/>
            <w:vAlign w:val="center"/>
          </w:tcPr>
          <w:p w14:paraId="71A9A4FA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466" w:type="pct"/>
            <w:vAlign w:val="center"/>
          </w:tcPr>
          <w:p w14:paraId="142AEC4E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5" w:type="pct"/>
            <w:vAlign w:val="center"/>
          </w:tcPr>
          <w:p w14:paraId="4DB82BF3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17" w:type="pct"/>
            <w:vAlign w:val="center"/>
          </w:tcPr>
          <w:p w14:paraId="2D7AEB49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3" w:type="pct"/>
            <w:vAlign w:val="center"/>
          </w:tcPr>
          <w:p w14:paraId="5FA11979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88" w:type="pct"/>
            <w:vAlign w:val="center"/>
          </w:tcPr>
          <w:p w14:paraId="425B1B83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06" w:type="pct"/>
            <w:vAlign w:val="center"/>
          </w:tcPr>
          <w:p w14:paraId="3C3B414A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0375EC" w:rsidRPr="000375EC" w14:paraId="365F0EA4" w14:textId="77777777" w:rsidTr="003F6236">
        <w:tblPrEx>
          <w:tblBorders>
            <w:insideH w:val="nil"/>
          </w:tblBorders>
        </w:tblPrEx>
        <w:tc>
          <w:tcPr>
            <w:tcW w:w="292" w:type="pct"/>
            <w:vMerge/>
            <w:tcBorders>
              <w:bottom w:val="nil"/>
            </w:tcBorders>
          </w:tcPr>
          <w:p w14:paraId="06D8BC95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vMerge/>
            <w:tcBorders>
              <w:bottom w:val="nil"/>
            </w:tcBorders>
          </w:tcPr>
          <w:p w14:paraId="43C76703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pct"/>
            <w:tcBorders>
              <w:bottom w:val="nil"/>
            </w:tcBorders>
            <w:vAlign w:val="center"/>
          </w:tcPr>
          <w:p w14:paraId="53C7B17C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разработанных технических заданий</w:t>
            </w:r>
          </w:p>
        </w:tc>
        <w:tc>
          <w:tcPr>
            <w:tcW w:w="292" w:type="pct"/>
            <w:tcBorders>
              <w:bottom w:val="nil"/>
            </w:tcBorders>
            <w:vAlign w:val="center"/>
          </w:tcPr>
          <w:p w14:paraId="2EF0C242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466" w:type="pct"/>
            <w:tcBorders>
              <w:bottom w:val="nil"/>
            </w:tcBorders>
            <w:vAlign w:val="center"/>
          </w:tcPr>
          <w:p w14:paraId="65591A24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5" w:type="pct"/>
            <w:tcBorders>
              <w:bottom w:val="nil"/>
            </w:tcBorders>
            <w:vAlign w:val="center"/>
          </w:tcPr>
          <w:p w14:paraId="264CD1D0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17" w:type="pct"/>
            <w:tcBorders>
              <w:bottom w:val="nil"/>
            </w:tcBorders>
            <w:vAlign w:val="center"/>
          </w:tcPr>
          <w:p w14:paraId="6C19E044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93" w:type="pct"/>
            <w:tcBorders>
              <w:bottom w:val="nil"/>
            </w:tcBorders>
            <w:vAlign w:val="center"/>
          </w:tcPr>
          <w:p w14:paraId="37BD8A63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88" w:type="pct"/>
            <w:tcBorders>
              <w:bottom w:val="nil"/>
            </w:tcBorders>
            <w:vAlign w:val="center"/>
          </w:tcPr>
          <w:p w14:paraId="7D72D133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tcBorders>
              <w:bottom w:val="nil"/>
            </w:tcBorders>
            <w:vAlign w:val="center"/>
          </w:tcPr>
          <w:p w14:paraId="38D09E8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0375EC" w:rsidRPr="000375EC" w14:paraId="66D78777" w14:textId="77777777" w:rsidTr="003F6236">
        <w:tc>
          <w:tcPr>
            <w:tcW w:w="292" w:type="pct"/>
            <w:tcBorders>
              <w:bottom w:val="single" w:sz="4" w:space="0" w:color="auto"/>
            </w:tcBorders>
          </w:tcPr>
          <w:p w14:paraId="77C182BD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1.10.</w:t>
            </w:r>
          </w:p>
        </w:tc>
        <w:tc>
          <w:tcPr>
            <w:tcW w:w="957" w:type="pct"/>
            <w:tcBorders>
              <w:bottom w:val="single" w:sz="4" w:space="0" w:color="auto"/>
            </w:tcBorders>
          </w:tcPr>
          <w:p w14:paraId="55C192B5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Энергоснабжение насосных станций и артезианских скважин</w:t>
            </w:r>
          </w:p>
        </w:tc>
        <w:tc>
          <w:tcPr>
            <w:tcW w:w="1223" w:type="pct"/>
            <w:tcBorders>
              <w:bottom w:val="single" w:sz="4" w:space="0" w:color="auto"/>
            </w:tcBorders>
            <w:vAlign w:val="center"/>
          </w:tcPr>
          <w:p w14:paraId="7E2601F1" w14:textId="77777777" w:rsidR="000375EC" w:rsidRPr="000375EC" w:rsidRDefault="000375EC" w:rsidP="00AE43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насосных станций и артезианских скважин, обеспеченных электричеством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14:paraId="132572BD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466" w:type="pct"/>
            <w:tcBorders>
              <w:bottom w:val="single" w:sz="4" w:space="0" w:color="auto"/>
            </w:tcBorders>
            <w:vAlign w:val="center"/>
          </w:tcPr>
          <w:p w14:paraId="1EAF7DA0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vAlign w:val="center"/>
          </w:tcPr>
          <w:p w14:paraId="4D73291C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17" w:type="pct"/>
            <w:tcBorders>
              <w:bottom w:val="single" w:sz="4" w:space="0" w:color="auto"/>
            </w:tcBorders>
            <w:vAlign w:val="center"/>
          </w:tcPr>
          <w:p w14:paraId="55FCE3AC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93" w:type="pct"/>
            <w:tcBorders>
              <w:bottom w:val="single" w:sz="4" w:space="0" w:color="auto"/>
            </w:tcBorders>
            <w:vAlign w:val="center"/>
          </w:tcPr>
          <w:p w14:paraId="61B728C8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88" w:type="pct"/>
            <w:tcBorders>
              <w:bottom w:val="single" w:sz="4" w:space="0" w:color="auto"/>
            </w:tcBorders>
            <w:vAlign w:val="center"/>
          </w:tcPr>
          <w:p w14:paraId="4AA45EB1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vAlign w:val="center"/>
          </w:tcPr>
          <w:p w14:paraId="1ED18492" w14:textId="77777777" w:rsidR="000375EC" w:rsidRPr="000375EC" w:rsidRDefault="009472C4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0375EC" w:rsidRPr="000375EC" w14:paraId="6B420DC8" w14:textId="77777777" w:rsidTr="003F6236">
        <w:tc>
          <w:tcPr>
            <w:tcW w:w="292" w:type="pct"/>
            <w:vMerge w:val="restart"/>
            <w:tcBorders>
              <w:bottom w:val="nil"/>
            </w:tcBorders>
          </w:tcPr>
          <w:p w14:paraId="7574C36F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1.11.</w:t>
            </w:r>
          </w:p>
        </w:tc>
        <w:tc>
          <w:tcPr>
            <w:tcW w:w="957" w:type="pct"/>
            <w:vMerge w:val="restart"/>
            <w:tcBorders>
              <w:bottom w:val="nil"/>
            </w:tcBorders>
          </w:tcPr>
          <w:p w14:paraId="1B7A660C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Техническое обследование объектов и сетей инженерной инфраструктуры</w:t>
            </w:r>
          </w:p>
        </w:tc>
        <w:tc>
          <w:tcPr>
            <w:tcW w:w="1223" w:type="pct"/>
            <w:vAlign w:val="center"/>
          </w:tcPr>
          <w:p w14:paraId="41A9A36A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Протяженность сетей, подлежащих техническому обследованию</w:t>
            </w:r>
          </w:p>
        </w:tc>
        <w:tc>
          <w:tcPr>
            <w:tcW w:w="292" w:type="pct"/>
            <w:vAlign w:val="center"/>
          </w:tcPr>
          <w:p w14:paraId="23EEF72C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км</w:t>
            </w:r>
          </w:p>
        </w:tc>
        <w:tc>
          <w:tcPr>
            <w:tcW w:w="466" w:type="pct"/>
            <w:vAlign w:val="center"/>
          </w:tcPr>
          <w:p w14:paraId="218D0869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3A886B2D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17" w:type="pct"/>
            <w:vAlign w:val="center"/>
          </w:tcPr>
          <w:p w14:paraId="1E847EAF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3" w:type="pct"/>
            <w:vAlign w:val="center"/>
          </w:tcPr>
          <w:p w14:paraId="5BFCB12D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88" w:type="pct"/>
            <w:vAlign w:val="center"/>
          </w:tcPr>
          <w:p w14:paraId="0825EEA2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Align w:val="center"/>
          </w:tcPr>
          <w:p w14:paraId="324063D1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0375EC" w:rsidRPr="000375EC" w14:paraId="46BBA52A" w14:textId="77777777" w:rsidTr="003F6236">
        <w:tblPrEx>
          <w:tblBorders>
            <w:insideH w:val="nil"/>
          </w:tblBorders>
        </w:tblPrEx>
        <w:tc>
          <w:tcPr>
            <w:tcW w:w="292" w:type="pct"/>
            <w:vMerge/>
            <w:tcBorders>
              <w:bottom w:val="single" w:sz="4" w:space="0" w:color="auto"/>
            </w:tcBorders>
          </w:tcPr>
          <w:p w14:paraId="6017AF16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vMerge/>
            <w:tcBorders>
              <w:bottom w:val="single" w:sz="4" w:space="0" w:color="auto"/>
            </w:tcBorders>
          </w:tcPr>
          <w:p w14:paraId="07A4BB88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pct"/>
            <w:tcBorders>
              <w:bottom w:val="single" w:sz="4" w:space="0" w:color="auto"/>
            </w:tcBorders>
            <w:vAlign w:val="center"/>
          </w:tcPr>
          <w:p w14:paraId="55BB1065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C57CC">
              <w:rPr>
                <w:rFonts w:ascii="Times New Roman" w:hAnsi="Times New Roman" w:cs="Times New Roman"/>
                <w:sz w:val="20"/>
              </w:rPr>
              <w:t>Количество объектов, на которых проведено техническое обследование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14:paraId="0470D12E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466" w:type="pct"/>
            <w:tcBorders>
              <w:bottom w:val="single" w:sz="4" w:space="0" w:color="auto"/>
            </w:tcBorders>
            <w:vAlign w:val="center"/>
          </w:tcPr>
          <w:p w14:paraId="7715870F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vAlign w:val="center"/>
          </w:tcPr>
          <w:p w14:paraId="0FEB30E1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17" w:type="pct"/>
            <w:tcBorders>
              <w:bottom w:val="single" w:sz="4" w:space="0" w:color="auto"/>
            </w:tcBorders>
            <w:vAlign w:val="center"/>
          </w:tcPr>
          <w:p w14:paraId="4CBEE6E7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3" w:type="pct"/>
            <w:tcBorders>
              <w:bottom w:val="single" w:sz="4" w:space="0" w:color="auto"/>
            </w:tcBorders>
            <w:vAlign w:val="center"/>
          </w:tcPr>
          <w:p w14:paraId="52AD0A7A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88" w:type="pct"/>
            <w:tcBorders>
              <w:bottom w:val="single" w:sz="4" w:space="0" w:color="auto"/>
            </w:tcBorders>
            <w:vAlign w:val="center"/>
          </w:tcPr>
          <w:p w14:paraId="5377CD00" w14:textId="77777777" w:rsidR="000375EC" w:rsidRPr="000375EC" w:rsidRDefault="009E4039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vAlign w:val="center"/>
          </w:tcPr>
          <w:p w14:paraId="36005B4F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0375EC" w:rsidRPr="000375EC" w14:paraId="74CB38B6" w14:textId="77777777" w:rsidTr="003F6236">
        <w:tblPrEx>
          <w:tblBorders>
            <w:insideH w:val="nil"/>
          </w:tblBorders>
        </w:tblPrEx>
        <w:tc>
          <w:tcPr>
            <w:tcW w:w="5000" w:type="pct"/>
            <w:gridSpan w:val="10"/>
            <w:tcBorders>
              <w:top w:val="single" w:sz="4" w:space="0" w:color="auto"/>
              <w:bottom w:val="nil"/>
            </w:tcBorders>
          </w:tcPr>
          <w:p w14:paraId="27BC1054" w14:textId="77777777" w:rsidR="000375EC" w:rsidRPr="000375EC" w:rsidRDefault="000375EC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Задача 2: устранение аварийных ситуаций на оборудовании и сетях инженерной инфраструктуры</w:t>
            </w:r>
          </w:p>
        </w:tc>
      </w:tr>
      <w:tr w:rsidR="000375EC" w:rsidRPr="000375EC" w14:paraId="59B9A510" w14:textId="77777777" w:rsidTr="003F6236">
        <w:tc>
          <w:tcPr>
            <w:tcW w:w="292" w:type="pct"/>
          </w:tcPr>
          <w:p w14:paraId="334B81EC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957" w:type="pct"/>
          </w:tcPr>
          <w:p w14:paraId="72C41279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Ремонт сетей тепло-, газо-, водоснабжения, водоотведения</w:t>
            </w:r>
          </w:p>
        </w:tc>
        <w:tc>
          <w:tcPr>
            <w:tcW w:w="1223" w:type="pct"/>
            <w:vAlign w:val="center"/>
          </w:tcPr>
          <w:p w14:paraId="6705A0B1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Доля отремонтированных сетей тепло-, газо-, водоснабжения, водоотведения от общего количества этих сетей, находящихся в аварийном состоянии</w:t>
            </w:r>
          </w:p>
        </w:tc>
        <w:tc>
          <w:tcPr>
            <w:tcW w:w="292" w:type="pct"/>
            <w:vAlign w:val="center"/>
          </w:tcPr>
          <w:p w14:paraId="5DF2A680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466" w:type="pct"/>
            <w:vAlign w:val="center"/>
          </w:tcPr>
          <w:p w14:paraId="40EA7489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65" w:type="pct"/>
            <w:vAlign w:val="center"/>
          </w:tcPr>
          <w:p w14:paraId="7D858528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17" w:type="pct"/>
            <w:vAlign w:val="center"/>
          </w:tcPr>
          <w:p w14:paraId="06524420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3" w:type="pct"/>
            <w:vAlign w:val="center"/>
          </w:tcPr>
          <w:p w14:paraId="1D0C2504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88" w:type="pct"/>
            <w:vAlign w:val="center"/>
          </w:tcPr>
          <w:p w14:paraId="75F4D66D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406" w:type="pct"/>
            <w:vAlign w:val="center"/>
          </w:tcPr>
          <w:p w14:paraId="4CD31AD8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0375EC" w:rsidRPr="000375EC" w14:paraId="24A7A190" w14:textId="77777777" w:rsidTr="003F6236">
        <w:tc>
          <w:tcPr>
            <w:tcW w:w="292" w:type="pct"/>
          </w:tcPr>
          <w:p w14:paraId="41FE336D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957" w:type="pct"/>
          </w:tcPr>
          <w:p w14:paraId="5007A38E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Приведение в технически исправное состояние системы противопожарного водопровода</w:t>
            </w:r>
          </w:p>
        </w:tc>
        <w:tc>
          <w:tcPr>
            <w:tcW w:w="1223" w:type="pct"/>
            <w:vAlign w:val="center"/>
          </w:tcPr>
          <w:p w14:paraId="501A58F3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Уровень исправности системы противопожарного водопровода</w:t>
            </w:r>
          </w:p>
        </w:tc>
        <w:tc>
          <w:tcPr>
            <w:tcW w:w="292" w:type="pct"/>
            <w:vAlign w:val="center"/>
          </w:tcPr>
          <w:p w14:paraId="1DD33E5E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466" w:type="pct"/>
            <w:vAlign w:val="center"/>
          </w:tcPr>
          <w:p w14:paraId="4C0C58B1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65" w:type="pct"/>
            <w:vAlign w:val="center"/>
          </w:tcPr>
          <w:p w14:paraId="10B34F27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17" w:type="pct"/>
            <w:vAlign w:val="center"/>
          </w:tcPr>
          <w:p w14:paraId="49F03E45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3" w:type="pct"/>
            <w:vAlign w:val="center"/>
          </w:tcPr>
          <w:p w14:paraId="2091B243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88" w:type="pct"/>
            <w:vAlign w:val="center"/>
          </w:tcPr>
          <w:p w14:paraId="10707BF9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406" w:type="pct"/>
            <w:vAlign w:val="center"/>
          </w:tcPr>
          <w:p w14:paraId="4650CBCF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0375EC" w:rsidRPr="000375EC" w14:paraId="64E00360" w14:textId="77777777" w:rsidTr="003F6236">
        <w:tc>
          <w:tcPr>
            <w:tcW w:w="292" w:type="pct"/>
          </w:tcPr>
          <w:p w14:paraId="4DEDD13A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lastRenderedPageBreak/>
              <w:t>2.3.</w:t>
            </w:r>
          </w:p>
        </w:tc>
        <w:tc>
          <w:tcPr>
            <w:tcW w:w="957" w:type="pct"/>
          </w:tcPr>
          <w:p w14:paraId="37807596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 xml:space="preserve">Реализация общественного проекта "Чистый источник" - восстановление наружного хозяйственно-питьевого противопожарного водопровода по ул. </w:t>
            </w:r>
            <w:r w:rsidRPr="00685AEE">
              <w:rPr>
                <w:rFonts w:ascii="Times New Roman" w:hAnsi="Times New Roman" w:cs="Times New Roman"/>
                <w:sz w:val="20"/>
              </w:rPr>
              <w:t xml:space="preserve">Автомобилистов в рамках государственной </w:t>
            </w:r>
            <w:hyperlink r:id="rId6" w:history="1">
              <w:r w:rsidRPr="00685AEE">
                <w:rPr>
                  <w:rFonts w:ascii="Times New Roman" w:hAnsi="Times New Roman" w:cs="Times New Roman"/>
                  <w:sz w:val="20"/>
                </w:rPr>
                <w:t>программы</w:t>
              </w:r>
            </w:hyperlink>
            <w:r w:rsidRPr="00685AEE">
              <w:rPr>
                <w:rFonts w:ascii="Times New Roman" w:hAnsi="Times New Roman" w:cs="Times New Roman"/>
                <w:sz w:val="20"/>
              </w:rPr>
              <w:t xml:space="preserve"> Самарской области "Поддержка инициатив </w:t>
            </w:r>
            <w:r w:rsidRPr="000375EC">
              <w:rPr>
                <w:rFonts w:ascii="Times New Roman" w:hAnsi="Times New Roman" w:cs="Times New Roman"/>
                <w:sz w:val="20"/>
              </w:rPr>
              <w:t>населения муниципальных образований в Самарской области" на 2017 - 2025 годы"</w:t>
            </w:r>
          </w:p>
        </w:tc>
        <w:tc>
          <w:tcPr>
            <w:tcW w:w="1223" w:type="pct"/>
            <w:vAlign w:val="center"/>
          </w:tcPr>
          <w:p w14:paraId="562BDB53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реализованных общественных проектов</w:t>
            </w:r>
          </w:p>
        </w:tc>
        <w:tc>
          <w:tcPr>
            <w:tcW w:w="292" w:type="pct"/>
            <w:vAlign w:val="center"/>
          </w:tcPr>
          <w:p w14:paraId="6B89E534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466" w:type="pct"/>
            <w:vAlign w:val="center"/>
          </w:tcPr>
          <w:p w14:paraId="242AE4DE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1C9ADE8F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17" w:type="pct"/>
            <w:vAlign w:val="center"/>
          </w:tcPr>
          <w:p w14:paraId="7C58D97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3" w:type="pct"/>
            <w:vAlign w:val="center"/>
          </w:tcPr>
          <w:p w14:paraId="779C3319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88" w:type="pct"/>
            <w:vAlign w:val="center"/>
          </w:tcPr>
          <w:p w14:paraId="3E614A2E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06" w:type="pct"/>
            <w:vAlign w:val="center"/>
          </w:tcPr>
          <w:p w14:paraId="3567A98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0375EC" w:rsidRPr="000375EC" w14:paraId="529E1EAF" w14:textId="77777777" w:rsidTr="003F6236">
        <w:tc>
          <w:tcPr>
            <w:tcW w:w="5000" w:type="pct"/>
            <w:gridSpan w:val="10"/>
          </w:tcPr>
          <w:p w14:paraId="00EE5777" w14:textId="77777777" w:rsidR="000375EC" w:rsidRPr="000375EC" w:rsidRDefault="000375EC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Задача 3: содержание в нормативном состоянии ливневой канализации</w:t>
            </w:r>
          </w:p>
        </w:tc>
      </w:tr>
      <w:tr w:rsidR="000375EC" w:rsidRPr="000375EC" w14:paraId="5CFB47FE" w14:textId="77777777" w:rsidTr="003F6236">
        <w:tc>
          <w:tcPr>
            <w:tcW w:w="292" w:type="pct"/>
          </w:tcPr>
          <w:p w14:paraId="170C1118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957" w:type="pct"/>
          </w:tcPr>
          <w:p w14:paraId="44F88BC7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Проектирование и монтаж дополнительных дождеприемников в существующих сетях ливневой канализации</w:t>
            </w:r>
          </w:p>
        </w:tc>
        <w:tc>
          <w:tcPr>
            <w:tcW w:w="1223" w:type="pct"/>
            <w:vAlign w:val="center"/>
          </w:tcPr>
          <w:p w14:paraId="0E1724C4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дополнительных дождеприемников, смонтированных в существующих сетях ливневой канализации</w:t>
            </w:r>
          </w:p>
        </w:tc>
        <w:tc>
          <w:tcPr>
            <w:tcW w:w="292" w:type="pct"/>
            <w:vAlign w:val="center"/>
          </w:tcPr>
          <w:p w14:paraId="28EA3405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466" w:type="pct"/>
            <w:vAlign w:val="center"/>
          </w:tcPr>
          <w:p w14:paraId="3BDA5BDD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65" w:type="pct"/>
            <w:vAlign w:val="center"/>
          </w:tcPr>
          <w:p w14:paraId="43030207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17" w:type="pct"/>
            <w:vAlign w:val="center"/>
          </w:tcPr>
          <w:p w14:paraId="6571B117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3" w:type="pct"/>
            <w:vAlign w:val="center"/>
          </w:tcPr>
          <w:p w14:paraId="55A3A46F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88" w:type="pct"/>
            <w:vAlign w:val="center"/>
          </w:tcPr>
          <w:p w14:paraId="01E81171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Align w:val="center"/>
          </w:tcPr>
          <w:p w14:paraId="3EF1CAB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0375EC" w:rsidRPr="000375EC" w14:paraId="1FA68130" w14:textId="77777777" w:rsidTr="003F6236">
        <w:tc>
          <w:tcPr>
            <w:tcW w:w="292" w:type="pct"/>
          </w:tcPr>
          <w:p w14:paraId="2F05C6DF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3.2.</w:t>
            </w:r>
          </w:p>
        </w:tc>
        <w:tc>
          <w:tcPr>
            <w:tcW w:w="957" w:type="pct"/>
          </w:tcPr>
          <w:p w14:paraId="0BAB2C8F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Инвентаризация сетей ливневой канализации (оформление технической документации, постановка на государственный кадастровый учет)</w:t>
            </w:r>
          </w:p>
        </w:tc>
        <w:tc>
          <w:tcPr>
            <w:tcW w:w="1223" w:type="pct"/>
            <w:vAlign w:val="center"/>
          </w:tcPr>
          <w:p w14:paraId="40D931B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Длина проинвентаризированных сетей</w:t>
            </w:r>
          </w:p>
        </w:tc>
        <w:tc>
          <w:tcPr>
            <w:tcW w:w="292" w:type="pct"/>
            <w:vAlign w:val="center"/>
          </w:tcPr>
          <w:p w14:paraId="6755AD38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км</w:t>
            </w:r>
          </w:p>
        </w:tc>
        <w:tc>
          <w:tcPr>
            <w:tcW w:w="466" w:type="pct"/>
            <w:vAlign w:val="center"/>
          </w:tcPr>
          <w:p w14:paraId="5CE338D3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10,23</w:t>
            </w:r>
          </w:p>
        </w:tc>
        <w:tc>
          <w:tcPr>
            <w:tcW w:w="365" w:type="pct"/>
            <w:vAlign w:val="center"/>
          </w:tcPr>
          <w:p w14:paraId="1407DDAF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17" w:type="pct"/>
            <w:vAlign w:val="center"/>
          </w:tcPr>
          <w:p w14:paraId="0CD02CB0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3" w:type="pct"/>
            <w:vAlign w:val="center"/>
          </w:tcPr>
          <w:p w14:paraId="294F1290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88" w:type="pct"/>
            <w:vAlign w:val="center"/>
          </w:tcPr>
          <w:p w14:paraId="5987E1BF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Align w:val="center"/>
          </w:tcPr>
          <w:p w14:paraId="4CEC4882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0375EC" w:rsidRPr="000375EC" w14:paraId="007DFF42" w14:textId="77777777" w:rsidTr="003F6236">
        <w:tc>
          <w:tcPr>
            <w:tcW w:w="292" w:type="pct"/>
          </w:tcPr>
          <w:p w14:paraId="51B6DFBC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3.3.</w:t>
            </w:r>
          </w:p>
        </w:tc>
        <w:tc>
          <w:tcPr>
            <w:tcW w:w="957" w:type="pct"/>
          </w:tcPr>
          <w:p w14:paraId="6FB20C35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Содержание сетей и сооружений ливневой канализации</w:t>
            </w:r>
          </w:p>
        </w:tc>
        <w:tc>
          <w:tcPr>
            <w:tcW w:w="1223" w:type="pct"/>
            <w:vAlign w:val="center"/>
          </w:tcPr>
          <w:p w14:paraId="1C8B3016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устраненных неисправностей в сетях и сооружениях ливневой канализации</w:t>
            </w:r>
          </w:p>
        </w:tc>
        <w:tc>
          <w:tcPr>
            <w:tcW w:w="292" w:type="pct"/>
            <w:vAlign w:val="center"/>
          </w:tcPr>
          <w:p w14:paraId="22C085F3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466" w:type="pct"/>
            <w:vAlign w:val="center"/>
          </w:tcPr>
          <w:p w14:paraId="4EDF7978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365" w:type="pct"/>
            <w:vAlign w:val="center"/>
          </w:tcPr>
          <w:p w14:paraId="6E43C14A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317" w:type="pct"/>
            <w:vAlign w:val="center"/>
          </w:tcPr>
          <w:p w14:paraId="385B25C6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30</w:t>
            </w:r>
          </w:p>
        </w:tc>
        <w:tc>
          <w:tcPr>
            <w:tcW w:w="293" w:type="pct"/>
            <w:vAlign w:val="center"/>
          </w:tcPr>
          <w:p w14:paraId="1BC4FA5E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32</w:t>
            </w:r>
          </w:p>
        </w:tc>
        <w:tc>
          <w:tcPr>
            <w:tcW w:w="388" w:type="pct"/>
            <w:vAlign w:val="center"/>
          </w:tcPr>
          <w:p w14:paraId="6EC5AF07" w14:textId="77777777" w:rsidR="000375EC" w:rsidRPr="000375EC" w:rsidRDefault="00685AEE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42</w:t>
            </w:r>
          </w:p>
        </w:tc>
        <w:tc>
          <w:tcPr>
            <w:tcW w:w="406" w:type="pct"/>
            <w:vAlign w:val="center"/>
          </w:tcPr>
          <w:p w14:paraId="30D8994D" w14:textId="77777777" w:rsidR="000375EC" w:rsidRPr="000375EC" w:rsidRDefault="00803FC1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38</w:t>
            </w:r>
          </w:p>
        </w:tc>
      </w:tr>
      <w:tr w:rsidR="000375EC" w:rsidRPr="000375EC" w14:paraId="29F7DA49" w14:textId="77777777" w:rsidTr="003F6236">
        <w:tc>
          <w:tcPr>
            <w:tcW w:w="292" w:type="pct"/>
            <w:vMerge w:val="restart"/>
          </w:tcPr>
          <w:p w14:paraId="7CB64A1C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3.4.</w:t>
            </w:r>
          </w:p>
        </w:tc>
        <w:tc>
          <w:tcPr>
            <w:tcW w:w="957" w:type="pct"/>
            <w:vMerge w:val="restart"/>
          </w:tcPr>
          <w:p w14:paraId="78460AC8" w14:textId="77777777" w:rsidR="000375EC" w:rsidRPr="000375EC" w:rsidRDefault="000375EC" w:rsidP="00685D6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Ремонт сетей и сооружений ливневой канализации</w:t>
            </w:r>
          </w:p>
        </w:tc>
        <w:tc>
          <w:tcPr>
            <w:tcW w:w="1223" w:type="pct"/>
            <w:vAlign w:val="center"/>
          </w:tcPr>
          <w:p w14:paraId="321894B7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Длина отремонтированных сетей ливневой канализации</w:t>
            </w:r>
          </w:p>
        </w:tc>
        <w:tc>
          <w:tcPr>
            <w:tcW w:w="292" w:type="pct"/>
            <w:vAlign w:val="center"/>
          </w:tcPr>
          <w:p w14:paraId="740E0645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м</w:t>
            </w:r>
          </w:p>
        </w:tc>
        <w:tc>
          <w:tcPr>
            <w:tcW w:w="466" w:type="pct"/>
            <w:vAlign w:val="center"/>
          </w:tcPr>
          <w:p w14:paraId="59138471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5CCCDB29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17" w:type="pct"/>
            <w:vAlign w:val="center"/>
          </w:tcPr>
          <w:p w14:paraId="3A009441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3" w:type="pct"/>
            <w:vAlign w:val="center"/>
          </w:tcPr>
          <w:p w14:paraId="43444BB8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88" w:type="pct"/>
            <w:vAlign w:val="center"/>
          </w:tcPr>
          <w:p w14:paraId="2E199DF9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Align w:val="center"/>
          </w:tcPr>
          <w:p w14:paraId="27CE21EA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0375EC" w:rsidRPr="000375EC" w14:paraId="7A412249" w14:textId="77777777" w:rsidTr="003F6236">
        <w:tc>
          <w:tcPr>
            <w:tcW w:w="292" w:type="pct"/>
            <w:vMerge/>
          </w:tcPr>
          <w:p w14:paraId="247DF8EA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pct"/>
            <w:vMerge/>
          </w:tcPr>
          <w:p w14:paraId="0FC2ED0C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pct"/>
            <w:vAlign w:val="center"/>
          </w:tcPr>
          <w:p w14:paraId="440C9623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отремонтированных объектов, сооружений ливневой канализации</w:t>
            </w:r>
          </w:p>
        </w:tc>
        <w:tc>
          <w:tcPr>
            <w:tcW w:w="292" w:type="pct"/>
            <w:vAlign w:val="center"/>
          </w:tcPr>
          <w:p w14:paraId="31E8A012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466" w:type="pct"/>
            <w:vAlign w:val="center"/>
          </w:tcPr>
          <w:p w14:paraId="4451A6D5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0B7A207C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17" w:type="pct"/>
            <w:vAlign w:val="center"/>
          </w:tcPr>
          <w:p w14:paraId="673CE61F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93" w:type="pct"/>
            <w:vAlign w:val="center"/>
          </w:tcPr>
          <w:p w14:paraId="2655327E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88" w:type="pct"/>
            <w:vAlign w:val="center"/>
          </w:tcPr>
          <w:p w14:paraId="2D7ECF96" w14:textId="77777777" w:rsidR="000375EC" w:rsidRPr="000375EC" w:rsidRDefault="00685AEE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06" w:type="pct"/>
            <w:vAlign w:val="center"/>
          </w:tcPr>
          <w:p w14:paraId="74EE6FBA" w14:textId="77777777" w:rsidR="000375EC" w:rsidRPr="000375EC" w:rsidRDefault="00EC57C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0375EC" w:rsidRPr="00803FC1" w14:paraId="32F1197F" w14:textId="77777777" w:rsidTr="003F6236">
        <w:tc>
          <w:tcPr>
            <w:tcW w:w="292" w:type="pct"/>
          </w:tcPr>
          <w:p w14:paraId="2FCD4421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3.5.</w:t>
            </w:r>
          </w:p>
        </w:tc>
        <w:tc>
          <w:tcPr>
            <w:tcW w:w="957" w:type="pct"/>
          </w:tcPr>
          <w:p w14:paraId="70BB7855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Водоотведение ливневых стоков</w:t>
            </w:r>
          </w:p>
        </w:tc>
        <w:tc>
          <w:tcPr>
            <w:tcW w:w="1223" w:type="pct"/>
            <w:vAlign w:val="center"/>
          </w:tcPr>
          <w:p w14:paraId="6304469E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Объем сточных вод</w:t>
            </w:r>
          </w:p>
        </w:tc>
        <w:tc>
          <w:tcPr>
            <w:tcW w:w="292" w:type="pct"/>
            <w:vAlign w:val="center"/>
          </w:tcPr>
          <w:p w14:paraId="36161169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тыс. куб. м</w:t>
            </w:r>
          </w:p>
        </w:tc>
        <w:tc>
          <w:tcPr>
            <w:tcW w:w="466" w:type="pct"/>
            <w:vAlign w:val="center"/>
          </w:tcPr>
          <w:p w14:paraId="07A6C636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2318</w:t>
            </w:r>
          </w:p>
        </w:tc>
        <w:tc>
          <w:tcPr>
            <w:tcW w:w="365" w:type="pct"/>
            <w:vAlign w:val="center"/>
          </w:tcPr>
          <w:p w14:paraId="240EA9A9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3096</w:t>
            </w:r>
          </w:p>
        </w:tc>
        <w:tc>
          <w:tcPr>
            <w:tcW w:w="317" w:type="pct"/>
            <w:vAlign w:val="center"/>
          </w:tcPr>
          <w:p w14:paraId="618F7A08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3435</w:t>
            </w:r>
          </w:p>
        </w:tc>
        <w:tc>
          <w:tcPr>
            <w:tcW w:w="293" w:type="pct"/>
            <w:vAlign w:val="center"/>
          </w:tcPr>
          <w:p w14:paraId="5849633D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4680</w:t>
            </w:r>
          </w:p>
        </w:tc>
        <w:tc>
          <w:tcPr>
            <w:tcW w:w="388" w:type="pct"/>
            <w:vAlign w:val="center"/>
          </w:tcPr>
          <w:p w14:paraId="12710F4D" w14:textId="77777777" w:rsidR="000375EC" w:rsidRPr="000375EC" w:rsidRDefault="00685AEE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3600</w:t>
            </w:r>
          </w:p>
        </w:tc>
        <w:tc>
          <w:tcPr>
            <w:tcW w:w="406" w:type="pct"/>
            <w:vAlign w:val="center"/>
          </w:tcPr>
          <w:p w14:paraId="1664C548" w14:textId="77777777" w:rsidR="000375EC" w:rsidRPr="00803FC1" w:rsidRDefault="003F6236" w:rsidP="00803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236">
              <w:rPr>
                <w:rFonts w:ascii="Times New Roman" w:hAnsi="Times New Roman" w:cs="Times New Roman"/>
                <w:sz w:val="20"/>
              </w:rPr>
              <w:t>5 579,3</w:t>
            </w:r>
          </w:p>
        </w:tc>
      </w:tr>
      <w:tr w:rsidR="000375EC" w:rsidRPr="000375EC" w14:paraId="01A125C6" w14:textId="77777777" w:rsidTr="003F6236">
        <w:tc>
          <w:tcPr>
            <w:tcW w:w="292" w:type="pct"/>
          </w:tcPr>
          <w:p w14:paraId="666BFBC5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lastRenderedPageBreak/>
              <w:t>3.6.</w:t>
            </w:r>
          </w:p>
        </w:tc>
        <w:tc>
          <w:tcPr>
            <w:tcW w:w="957" w:type="pct"/>
          </w:tcPr>
          <w:p w14:paraId="57A69E37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Разработка концептуальных решений по системе ливневой канализации г.о. Тольятти</w:t>
            </w:r>
          </w:p>
        </w:tc>
        <w:tc>
          <w:tcPr>
            <w:tcW w:w="1223" w:type="pct"/>
            <w:vAlign w:val="center"/>
          </w:tcPr>
          <w:p w14:paraId="2E10822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разработанных схем ливневой канализации районов г.о. Тольятти</w:t>
            </w:r>
          </w:p>
        </w:tc>
        <w:tc>
          <w:tcPr>
            <w:tcW w:w="292" w:type="pct"/>
            <w:vAlign w:val="center"/>
          </w:tcPr>
          <w:p w14:paraId="4A5E6B76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466" w:type="pct"/>
            <w:vAlign w:val="center"/>
          </w:tcPr>
          <w:p w14:paraId="234D5E6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6A2BEC76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17" w:type="pct"/>
            <w:vAlign w:val="center"/>
          </w:tcPr>
          <w:p w14:paraId="321B508C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3" w:type="pct"/>
            <w:vAlign w:val="center"/>
          </w:tcPr>
          <w:p w14:paraId="5CEDD0FE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88" w:type="pct"/>
            <w:vAlign w:val="center"/>
          </w:tcPr>
          <w:p w14:paraId="2A777AB7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406" w:type="pct"/>
            <w:vAlign w:val="center"/>
          </w:tcPr>
          <w:p w14:paraId="44AB7B2C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0375EC" w:rsidRPr="000375EC" w14:paraId="1D276654" w14:textId="77777777" w:rsidTr="003F6236">
        <w:tc>
          <w:tcPr>
            <w:tcW w:w="5000" w:type="pct"/>
            <w:gridSpan w:val="10"/>
          </w:tcPr>
          <w:p w14:paraId="1E32C7CB" w14:textId="77777777" w:rsidR="000375EC" w:rsidRPr="000375EC" w:rsidRDefault="000375EC" w:rsidP="00685AEE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Задача 4: обеспечение поддержания в технически исправном эксплуатационном состоянии сетей уличного (наружного) освещения</w:t>
            </w:r>
          </w:p>
        </w:tc>
      </w:tr>
      <w:tr w:rsidR="000375EC" w:rsidRPr="000375EC" w14:paraId="595B3001" w14:textId="77777777" w:rsidTr="003F6236">
        <w:tc>
          <w:tcPr>
            <w:tcW w:w="292" w:type="pct"/>
          </w:tcPr>
          <w:p w14:paraId="0B8D709C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4.1.</w:t>
            </w:r>
          </w:p>
        </w:tc>
        <w:tc>
          <w:tcPr>
            <w:tcW w:w="957" w:type="pct"/>
          </w:tcPr>
          <w:p w14:paraId="4C25C276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Энергоснабжение. Поставка электрической энергии для уличного (наружного) освещения магистральных улиц и дорог, улиц местного значения и кварталов городского округа Тольятти</w:t>
            </w:r>
          </w:p>
        </w:tc>
        <w:tc>
          <w:tcPr>
            <w:tcW w:w="1223" w:type="pct"/>
            <w:vAlign w:val="center"/>
          </w:tcPr>
          <w:p w14:paraId="5FA20A62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часов горения установок наружного освещения</w:t>
            </w:r>
          </w:p>
        </w:tc>
        <w:tc>
          <w:tcPr>
            <w:tcW w:w="292" w:type="pct"/>
            <w:vAlign w:val="center"/>
          </w:tcPr>
          <w:p w14:paraId="66754E21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час в год</w:t>
            </w:r>
          </w:p>
        </w:tc>
        <w:tc>
          <w:tcPr>
            <w:tcW w:w="466" w:type="pct"/>
            <w:vAlign w:val="center"/>
          </w:tcPr>
          <w:p w14:paraId="3D4343D8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3984</w:t>
            </w:r>
          </w:p>
        </w:tc>
        <w:tc>
          <w:tcPr>
            <w:tcW w:w="365" w:type="pct"/>
            <w:vAlign w:val="center"/>
          </w:tcPr>
          <w:p w14:paraId="588E98F9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3984</w:t>
            </w:r>
          </w:p>
        </w:tc>
        <w:tc>
          <w:tcPr>
            <w:tcW w:w="317" w:type="pct"/>
            <w:vAlign w:val="center"/>
          </w:tcPr>
          <w:p w14:paraId="718F6AAF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3984</w:t>
            </w:r>
          </w:p>
        </w:tc>
        <w:tc>
          <w:tcPr>
            <w:tcW w:w="293" w:type="pct"/>
            <w:vAlign w:val="center"/>
          </w:tcPr>
          <w:p w14:paraId="25FCC0CC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3984</w:t>
            </w:r>
          </w:p>
        </w:tc>
        <w:tc>
          <w:tcPr>
            <w:tcW w:w="388" w:type="pct"/>
            <w:vAlign w:val="center"/>
          </w:tcPr>
          <w:p w14:paraId="6C7D2A73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3984</w:t>
            </w:r>
          </w:p>
        </w:tc>
        <w:tc>
          <w:tcPr>
            <w:tcW w:w="406" w:type="pct"/>
            <w:vAlign w:val="center"/>
          </w:tcPr>
          <w:p w14:paraId="18D25D8A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3984</w:t>
            </w:r>
          </w:p>
        </w:tc>
      </w:tr>
      <w:tr w:rsidR="000375EC" w:rsidRPr="000375EC" w14:paraId="68918642" w14:textId="77777777" w:rsidTr="003F6236">
        <w:tc>
          <w:tcPr>
            <w:tcW w:w="292" w:type="pct"/>
          </w:tcPr>
          <w:p w14:paraId="1A4D6B09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4.2.</w:t>
            </w:r>
          </w:p>
        </w:tc>
        <w:tc>
          <w:tcPr>
            <w:tcW w:w="957" w:type="pct"/>
          </w:tcPr>
          <w:p w14:paraId="270FF57D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Организация уличного (наружного) освещения магистральных и внутриквартальных улиц и дорог городского округа Тольятти</w:t>
            </w:r>
          </w:p>
        </w:tc>
        <w:tc>
          <w:tcPr>
            <w:tcW w:w="1223" w:type="pct"/>
            <w:vMerge w:val="restart"/>
            <w:vAlign w:val="center"/>
          </w:tcPr>
          <w:p w14:paraId="2A497F3F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Процент горения светильников, установок наружного освещения</w:t>
            </w:r>
          </w:p>
        </w:tc>
        <w:tc>
          <w:tcPr>
            <w:tcW w:w="292" w:type="pct"/>
            <w:vMerge w:val="restart"/>
            <w:vAlign w:val="center"/>
          </w:tcPr>
          <w:p w14:paraId="60A36EA0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466" w:type="pct"/>
            <w:vMerge w:val="restart"/>
            <w:vAlign w:val="center"/>
          </w:tcPr>
          <w:p w14:paraId="78D7C8B0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95</w:t>
            </w:r>
          </w:p>
        </w:tc>
        <w:tc>
          <w:tcPr>
            <w:tcW w:w="365" w:type="pct"/>
            <w:vMerge w:val="restart"/>
            <w:vAlign w:val="center"/>
          </w:tcPr>
          <w:p w14:paraId="093AFC9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95</w:t>
            </w:r>
          </w:p>
        </w:tc>
        <w:tc>
          <w:tcPr>
            <w:tcW w:w="317" w:type="pct"/>
            <w:vMerge w:val="restart"/>
            <w:vAlign w:val="center"/>
          </w:tcPr>
          <w:p w14:paraId="36F972BE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95</w:t>
            </w:r>
          </w:p>
        </w:tc>
        <w:tc>
          <w:tcPr>
            <w:tcW w:w="293" w:type="pct"/>
            <w:vMerge w:val="restart"/>
            <w:vAlign w:val="center"/>
          </w:tcPr>
          <w:p w14:paraId="1AB3B1DA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95</w:t>
            </w:r>
          </w:p>
        </w:tc>
        <w:tc>
          <w:tcPr>
            <w:tcW w:w="388" w:type="pct"/>
            <w:vMerge w:val="restart"/>
            <w:vAlign w:val="center"/>
          </w:tcPr>
          <w:p w14:paraId="7ABAAEF7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95</w:t>
            </w:r>
          </w:p>
        </w:tc>
        <w:tc>
          <w:tcPr>
            <w:tcW w:w="406" w:type="pct"/>
            <w:vMerge w:val="restart"/>
            <w:vAlign w:val="center"/>
          </w:tcPr>
          <w:p w14:paraId="66D73177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95</w:t>
            </w:r>
          </w:p>
        </w:tc>
      </w:tr>
      <w:tr w:rsidR="000375EC" w:rsidRPr="000375EC" w14:paraId="172F2B1B" w14:textId="77777777" w:rsidTr="003F6236">
        <w:tc>
          <w:tcPr>
            <w:tcW w:w="292" w:type="pct"/>
          </w:tcPr>
          <w:p w14:paraId="31D87EA0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4.3.</w:t>
            </w:r>
          </w:p>
        </w:tc>
        <w:tc>
          <w:tcPr>
            <w:tcW w:w="957" w:type="pct"/>
          </w:tcPr>
          <w:p w14:paraId="597E8223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Ремонтно-эксплуатационное обслуживание (РЭО) уличного (наружного) освещения магистральных улиц и дорог, улиц местного значения и кварталов городского округа Тольятти</w:t>
            </w:r>
          </w:p>
        </w:tc>
        <w:tc>
          <w:tcPr>
            <w:tcW w:w="1223" w:type="pct"/>
            <w:vMerge/>
          </w:tcPr>
          <w:p w14:paraId="65535387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14:paraId="48B84194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vMerge/>
          </w:tcPr>
          <w:p w14:paraId="5FB894F1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vMerge/>
          </w:tcPr>
          <w:p w14:paraId="4736DB02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14:paraId="1E7CC66D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33D51040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0FDD3A20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14:paraId="350B8D0E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7955632" w14:textId="77777777" w:rsidR="00C3444C" w:rsidRDefault="00C3444C"/>
    <w:p w14:paraId="0718762A" w14:textId="77777777" w:rsidR="000779D7" w:rsidRDefault="000779D7"/>
    <w:p w14:paraId="5079CCFF" w14:textId="77777777" w:rsidR="000779D7" w:rsidRDefault="000779D7" w:rsidP="000779D7">
      <w:pPr>
        <w:pBdr>
          <w:bottom w:val="single" w:sz="4" w:space="1" w:color="auto"/>
        </w:pBdr>
      </w:pPr>
    </w:p>
    <w:sectPr w:rsidR="000779D7" w:rsidSect="00062F51">
      <w:headerReference w:type="default" r:id="rId7"/>
      <w:pgSz w:w="11906" w:h="16838"/>
      <w:pgMar w:top="1134" w:right="850" w:bottom="1134" w:left="1701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6286A" w14:textId="77777777" w:rsidR="00650115" w:rsidRDefault="00650115" w:rsidP="000779D7">
      <w:pPr>
        <w:spacing w:after="0" w:line="240" w:lineRule="auto"/>
      </w:pPr>
      <w:r>
        <w:separator/>
      </w:r>
    </w:p>
  </w:endnote>
  <w:endnote w:type="continuationSeparator" w:id="0">
    <w:p w14:paraId="638F406A" w14:textId="77777777" w:rsidR="00650115" w:rsidRDefault="00650115" w:rsidP="00077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027EA" w14:textId="77777777" w:rsidR="00650115" w:rsidRDefault="00650115" w:rsidP="000779D7">
      <w:pPr>
        <w:spacing w:after="0" w:line="240" w:lineRule="auto"/>
      </w:pPr>
      <w:r>
        <w:separator/>
      </w:r>
    </w:p>
  </w:footnote>
  <w:footnote w:type="continuationSeparator" w:id="0">
    <w:p w14:paraId="3719117E" w14:textId="77777777" w:rsidR="00650115" w:rsidRDefault="00650115" w:rsidP="00077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9844439"/>
      <w:docPartObj>
        <w:docPartGallery w:val="Page Numbers (Top of Page)"/>
        <w:docPartUnique/>
      </w:docPartObj>
    </w:sdtPr>
    <w:sdtEndPr/>
    <w:sdtContent>
      <w:p w14:paraId="69C23F0B" w14:textId="77777777" w:rsidR="000779D7" w:rsidRDefault="000779D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039">
          <w:rPr>
            <w:noProof/>
          </w:rPr>
          <w:t>6</w:t>
        </w:r>
        <w:r>
          <w:fldChar w:fldCharType="end"/>
        </w:r>
      </w:p>
    </w:sdtContent>
  </w:sdt>
  <w:p w14:paraId="5BF978A3" w14:textId="77777777" w:rsidR="000779D7" w:rsidRDefault="000779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5EC"/>
    <w:rsid w:val="000375EC"/>
    <w:rsid w:val="00062F51"/>
    <w:rsid w:val="000779D7"/>
    <w:rsid w:val="000D5B5D"/>
    <w:rsid w:val="002D4C7B"/>
    <w:rsid w:val="003B2D7B"/>
    <w:rsid w:val="003F6236"/>
    <w:rsid w:val="00591D1E"/>
    <w:rsid w:val="005A111C"/>
    <w:rsid w:val="005A1D96"/>
    <w:rsid w:val="00630CFF"/>
    <w:rsid w:val="00650115"/>
    <w:rsid w:val="00685AEE"/>
    <w:rsid w:val="00685D67"/>
    <w:rsid w:val="006C7790"/>
    <w:rsid w:val="007527F3"/>
    <w:rsid w:val="00803FC1"/>
    <w:rsid w:val="008432D8"/>
    <w:rsid w:val="00897569"/>
    <w:rsid w:val="00907617"/>
    <w:rsid w:val="00917919"/>
    <w:rsid w:val="009472C4"/>
    <w:rsid w:val="009E4039"/>
    <w:rsid w:val="00A35D9A"/>
    <w:rsid w:val="00AC0354"/>
    <w:rsid w:val="00AE43CB"/>
    <w:rsid w:val="00B84F49"/>
    <w:rsid w:val="00BC39FF"/>
    <w:rsid w:val="00C3444C"/>
    <w:rsid w:val="00E6495C"/>
    <w:rsid w:val="00E66653"/>
    <w:rsid w:val="00E83F71"/>
    <w:rsid w:val="00EC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6E9DC"/>
  <w15:docId w15:val="{82B2213F-E3B3-462C-90AE-327DD91EB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5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375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77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79D7"/>
  </w:style>
  <w:style w:type="paragraph" w:styleId="a5">
    <w:name w:val="footer"/>
    <w:basedOn w:val="a"/>
    <w:link w:val="a6"/>
    <w:uiPriority w:val="99"/>
    <w:unhideWhenUsed/>
    <w:rsid w:val="00077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79D7"/>
  </w:style>
  <w:style w:type="paragraph" w:styleId="a7">
    <w:name w:val="Balloon Text"/>
    <w:basedOn w:val="a"/>
    <w:link w:val="a8"/>
    <w:uiPriority w:val="99"/>
    <w:semiHidden/>
    <w:unhideWhenUsed/>
    <w:rsid w:val="00077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7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8845AFBE82C09162DFD579773D47AA82375AED8E1964CEE4870BCC7D8D48C9ACFCE9643331DA6B394A5315F805521286ACF407115BC4CFB1951C8C0eFE2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2022-01-13T12:07:00Z</cp:lastPrinted>
  <dcterms:created xsi:type="dcterms:W3CDTF">2022-02-07T04:55:00Z</dcterms:created>
  <dcterms:modified xsi:type="dcterms:W3CDTF">2022-02-07T04:55:00Z</dcterms:modified>
</cp:coreProperties>
</file>