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8AD" w:rsidRDefault="00A838AD" w:rsidP="00A838AD">
      <w:pPr>
        <w:pStyle w:val="ConsPlusNormal"/>
        <w:ind w:left="5664" w:right="565"/>
        <w:jc w:val="center"/>
        <w:outlineLvl w:val="1"/>
        <w:rPr>
          <w:rFonts w:ascii="Times New Roman" w:hAnsi="Times New Roman" w:cs="Times New Roman"/>
          <w:sz w:val="24"/>
          <w:szCs w:val="24"/>
        </w:rPr>
      </w:pPr>
      <w:r w:rsidRPr="0077005C">
        <w:rPr>
          <w:rFonts w:ascii="Times New Roman" w:hAnsi="Times New Roman" w:cs="Times New Roman"/>
          <w:sz w:val="24"/>
          <w:szCs w:val="24"/>
        </w:rPr>
        <w:t xml:space="preserve">Приложение № 1 </w:t>
      </w:r>
    </w:p>
    <w:p w:rsidR="00A838AD" w:rsidRDefault="00A838AD" w:rsidP="00A838AD">
      <w:pPr>
        <w:pStyle w:val="ConsPlusNormal"/>
        <w:ind w:left="5664" w:right="565"/>
        <w:jc w:val="center"/>
        <w:outlineLvl w:val="1"/>
        <w:rPr>
          <w:rFonts w:ascii="Times New Roman" w:hAnsi="Times New Roman" w:cs="Times New Roman"/>
          <w:sz w:val="24"/>
          <w:szCs w:val="24"/>
        </w:rPr>
      </w:pPr>
      <w:r w:rsidRPr="0077005C">
        <w:rPr>
          <w:rFonts w:ascii="Times New Roman" w:hAnsi="Times New Roman" w:cs="Times New Roman"/>
          <w:sz w:val="24"/>
          <w:szCs w:val="24"/>
        </w:rPr>
        <w:t xml:space="preserve">к постановлению </w:t>
      </w:r>
      <w:r>
        <w:rPr>
          <w:rFonts w:ascii="Times New Roman" w:hAnsi="Times New Roman" w:cs="Times New Roman"/>
          <w:sz w:val="24"/>
          <w:szCs w:val="24"/>
        </w:rPr>
        <w:t>администрации</w:t>
      </w:r>
      <w:r w:rsidRPr="0077005C">
        <w:rPr>
          <w:rFonts w:ascii="Times New Roman" w:hAnsi="Times New Roman" w:cs="Times New Roman"/>
          <w:sz w:val="24"/>
          <w:szCs w:val="24"/>
        </w:rPr>
        <w:t xml:space="preserve"> городского округа Тольятти</w:t>
      </w:r>
    </w:p>
    <w:p w:rsidR="00A838AD" w:rsidRDefault="00A838AD" w:rsidP="00A838AD">
      <w:pPr>
        <w:pStyle w:val="ConsPlusNormal"/>
        <w:ind w:left="5664" w:right="565"/>
        <w:jc w:val="center"/>
        <w:outlineLvl w:val="1"/>
        <w:rPr>
          <w:rFonts w:ascii="Times New Roman" w:hAnsi="Times New Roman" w:cs="Times New Roman"/>
          <w:sz w:val="24"/>
          <w:szCs w:val="24"/>
        </w:rPr>
      </w:pPr>
      <w:r>
        <w:rPr>
          <w:rFonts w:ascii="Times New Roman" w:hAnsi="Times New Roman" w:cs="Times New Roman"/>
          <w:sz w:val="24"/>
          <w:szCs w:val="24"/>
        </w:rPr>
        <w:t>о</w:t>
      </w:r>
      <w:r w:rsidRPr="0077005C">
        <w:rPr>
          <w:rFonts w:ascii="Times New Roman" w:hAnsi="Times New Roman" w:cs="Times New Roman"/>
          <w:sz w:val="24"/>
          <w:szCs w:val="24"/>
        </w:rPr>
        <w:t>т ____________№_______________</w:t>
      </w:r>
    </w:p>
    <w:p w:rsidR="00A838AD" w:rsidRDefault="00A838AD" w:rsidP="00A838AD">
      <w:pPr>
        <w:pStyle w:val="ConsPlusNormal"/>
        <w:ind w:left="5664"/>
        <w:jc w:val="center"/>
        <w:outlineLvl w:val="1"/>
        <w:rPr>
          <w:rFonts w:ascii="Times New Roman" w:hAnsi="Times New Roman" w:cs="Times New Roman"/>
          <w:sz w:val="24"/>
          <w:szCs w:val="24"/>
        </w:rPr>
      </w:pPr>
    </w:p>
    <w:p w:rsidR="00A838AD" w:rsidRDefault="00A838AD" w:rsidP="00A838AD">
      <w:pPr>
        <w:pStyle w:val="1"/>
        <w:spacing w:before="0" w:after="0" w:line="240" w:lineRule="auto"/>
        <w:jc w:val="center"/>
        <w:rPr>
          <w:rFonts w:ascii="Times New Roman" w:hAnsi="Times New Roman"/>
          <w:b w:val="0"/>
          <w:sz w:val="26"/>
          <w:szCs w:val="26"/>
          <w:lang w:val="ru-RU"/>
        </w:rPr>
      </w:pPr>
    </w:p>
    <w:p w:rsidR="00AE7243" w:rsidRDefault="00AE7243" w:rsidP="00A838AD">
      <w:pPr>
        <w:pStyle w:val="1"/>
        <w:spacing w:before="0" w:after="0" w:line="240" w:lineRule="auto"/>
        <w:ind w:right="706"/>
        <w:jc w:val="center"/>
        <w:rPr>
          <w:rFonts w:ascii="Times New Roman" w:hAnsi="Times New Roman"/>
          <w:b w:val="0"/>
          <w:sz w:val="26"/>
          <w:szCs w:val="26"/>
          <w:lang w:val="ru-RU"/>
        </w:rPr>
      </w:pPr>
      <w:r w:rsidRPr="00760BDD">
        <w:rPr>
          <w:rFonts w:ascii="Times New Roman" w:hAnsi="Times New Roman"/>
          <w:b w:val="0"/>
          <w:sz w:val="26"/>
          <w:szCs w:val="26"/>
          <w:lang w:val="en-US"/>
        </w:rPr>
        <w:t>V</w:t>
      </w:r>
      <w:r w:rsidRPr="00760BDD">
        <w:rPr>
          <w:rFonts w:ascii="Times New Roman" w:hAnsi="Times New Roman"/>
          <w:b w:val="0"/>
          <w:sz w:val="26"/>
          <w:szCs w:val="26"/>
        </w:rPr>
        <w:t>.Обоснование ресурсного обеспечения муниципальной программы</w:t>
      </w:r>
    </w:p>
    <w:p w:rsidR="00A838AD" w:rsidRDefault="00A838AD" w:rsidP="00A838AD">
      <w:pPr>
        <w:pStyle w:val="ConsPlusNormal"/>
        <w:ind w:right="706" w:firstLine="539"/>
        <w:jc w:val="both"/>
        <w:rPr>
          <w:rFonts w:ascii="Times New Roman" w:hAnsi="Times New Roman" w:cs="Times New Roman"/>
          <w:sz w:val="26"/>
          <w:szCs w:val="26"/>
        </w:rPr>
      </w:pPr>
    </w:p>
    <w:p w:rsidR="00AE7243" w:rsidRPr="006F45BD"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Объем финансового обеспечения реализации Программы</w:t>
      </w:r>
      <w:r w:rsidRPr="008D6656">
        <w:rPr>
          <w:rFonts w:ascii="Times New Roman" w:hAnsi="Times New Roman" w:cs="Times New Roman"/>
          <w:sz w:val="26"/>
          <w:szCs w:val="26"/>
        </w:rPr>
        <w:t>, прогнозируем</w:t>
      </w:r>
      <w:r>
        <w:rPr>
          <w:rFonts w:ascii="Times New Roman" w:hAnsi="Times New Roman" w:cs="Times New Roman"/>
          <w:sz w:val="26"/>
          <w:szCs w:val="26"/>
        </w:rPr>
        <w:t>ый</w:t>
      </w:r>
      <w:r w:rsidRPr="008D6656">
        <w:rPr>
          <w:rFonts w:ascii="Times New Roman" w:hAnsi="Times New Roman" w:cs="Times New Roman"/>
          <w:sz w:val="26"/>
          <w:szCs w:val="26"/>
        </w:rPr>
        <w:t xml:space="preserve">  на момент формирования Программы, без учета определения объемов финансирования по ряду мероприятий (по перспективным проектам, культурно-массовым мероприятиям, муниципальному заданию на плановый период) составит</w:t>
      </w:r>
      <w:r w:rsidR="00A838AD">
        <w:rPr>
          <w:rFonts w:ascii="Times New Roman" w:hAnsi="Times New Roman" w:cs="Times New Roman"/>
          <w:sz w:val="26"/>
          <w:szCs w:val="26"/>
        </w:rPr>
        <w:t>4 773 304,11</w:t>
      </w:r>
      <w:r w:rsidRPr="002745F9">
        <w:rPr>
          <w:rFonts w:ascii="Times New Roman" w:hAnsi="Times New Roman" w:cs="Times New Roman"/>
          <w:sz w:val="28"/>
          <w:szCs w:val="28"/>
        </w:rPr>
        <w:t>тыс</w:t>
      </w:r>
      <w:r w:rsidRPr="004633E9">
        <w:rPr>
          <w:rFonts w:ascii="Times New Roman" w:hAnsi="Times New Roman" w:cs="Times New Roman"/>
          <w:sz w:val="28"/>
          <w:szCs w:val="28"/>
        </w:rPr>
        <w:t>. руб., в том числе с учетом планируемых к поступлению в</w:t>
      </w:r>
      <w:r w:rsidRPr="00257663">
        <w:rPr>
          <w:rFonts w:ascii="Times New Roman" w:hAnsi="Times New Roman" w:cs="Times New Roman"/>
          <w:sz w:val="26"/>
          <w:szCs w:val="26"/>
        </w:rPr>
        <w:t xml:space="preserve"> соответствии с действующим законодательством в бюджет городского округа Тольятти средств вышестоящих </w:t>
      </w:r>
      <w:r w:rsidRPr="006F45BD">
        <w:rPr>
          <w:rFonts w:ascii="Times New Roman" w:hAnsi="Times New Roman" w:cs="Times New Roman"/>
          <w:sz w:val="26"/>
          <w:szCs w:val="26"/>
        </w:rPr>
        <w:t xml:space="preserve">бюджетов </w:t>
      </w:r>
      <w:r w:rsidR="00A838AD">
        <w:rPr>
          <w:rFonts w:ascii="Times New Roman" w:hAnsi="Times New Roman" w:cs="Times New Roman"/>
          <w:sz w:val="26"/>
          <w:szCs w:val="26"/>
        </w:rPr>
        <w:t>276 627,31</w:t>
      </w:r>
      <w:r w:rsidRPr="006F45BD">
        <w:rPr>
          <w:rFonts w:ascii="Times New Roman" w:hAnsi="Times New Roman" w:cs="Times New Roman"/>
          <w:sz w:val="26"/>
          <w:szCs w:val="26"/>
        </w:rPr>
        <w:t xml:space="preserve"> тыс. руб.,</w:t>
      </w:r>
      <w:r w:rsidRPr="00257663">
        <w:rPr>
          <w:rFonts w:ascii="Times New Roman" w:hAnsi="Times New Roman" w:cs="Times New Roman"/>
          <w:sz w:val="26"/>
          <w:szCs w:val="26"/>
        </w:rPr>
        <w:t xml:space="preserve">а также внебюджетных </w:t>
      </w:r>
      <w:r w:rsidRPr="006F45BD">
        <w:rPr>
          <w:rFonts w:ascii="Times New Roman" w:hAnsi="Times New Roman" w:cs="Times New Roman"/>
          <w:sz w:val="26"/>
          <w:szCs w:val="26"/>
        </w:rPr>
        <w:t xml:space="preserve">средств – </w:t>
      </w:r>
      <w:r>
        <w:rPr>
          <w:rFonts w:ascii="Times New Roman" w:hAnsi="Times New Roman" w:cs="Times New Roman"/>
          <w:sz w:val="26"/>
          <w:szCs w:val="26"/>
        </w:rPr>
        <w:t>7</w:t>
      </w:r>
      <w:r w:rsidR="00A838AD">
        <w:rPr>
          <w:rFonts w:ascii="Times New Roman" w:hAnsi="Times New Roman" w:cs="Times New Roman"/>
          <w:sz w:val="26"/>
          <w:szCs w:val="26"/>
        </w:rPr>
        <w:t>37</w:t>
      </w:r>
      <w:r>
        <w:rPr>
          <w:rFonts w:ascii="Times New Roman" w:hAnsi="Times New Roman" w:cs="Times New Roman"/>
          <w:sz w:val="26"/>
          <w:szCs w:val="26"/>
        </w:rPr>
        <w:t> </w:t>
      </w:r>
      <w:r w:rsidR="00A838AD">
        <w:rPr>
          <w:rFonts w:ascii="Times New Roman" w:hAnsi="Times New Roman" w:cs="Times New Roman"/>
          <w:sz w:val="26"/>
          <w:szCs w:val="26"/>
        </w:rPr>
        <w:t>211</w:t>
      </w:r>
      <w:r w:rsidRPr="006F45BD">
        <w:rPr>
          <w:rFonts w:ascii="Times New Roman" w:hAnsi="Times New Roman" w:cs="Times New Roman"/>
          <w:sz w:val="26"/>
          <w:szCs w:val="26"/>
        </w:rPr>
        <w:t>,00 тыс. руб.</w:t>
      </w:r>
    </w:p>
    <w:p w:rsidR="00AE7243" w:rsidRPr="002745F9"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Объем бюджетных ассигнований бюджета городского округа Тольятти на финансовое обеспечение реализации </w:t>
      </w:r>
      <w:r w:rsidRPr="002745F9">
        <w:rPr>
          <w:rFonts w:ascii="Times New Roman" w:hAnsi="Times New Roman" w:cs="Times New Roman"/>
          <w:sz w:val="26"/>
          <w:szCs w:val="26"/>
        </w:rPr>
        <w:t xml:space="preserve">Программы </w:t>
      </w:r>
      <w:r w:rsidR="00A838AD">
        <w:rPr>
          <w:rFonts w:ascii="Times New Roman" w:hAnsi="Times New Roman" w:cs="Times New Roman"/>
          <w:sz w:val="26"/>
          <w:szCs w:val="26"/>
        </w:rPr>
        <w:t>3 759 465,80</w:t>
      </w:r>
      <w:r w:rsidRPr="002745F9">
        <w:rPr>
          <w:rFonts w:ascii="Times New Roman" w:hAnsi="Times New Roman" w:cs="Times New Roman"/>
          <w:sz w:val="26"/>
          <w:szCs w:val="26"/>
        </w:rPr>
        <w:t>тыс. руб., в том числе:</w:t>
      </w:r>
    </w:p>
    <w:p w:rsidR="00AE7243" w:rsidRPr="002745F9" w:rsidRDefault="00AE7243" w:rsidP="00A838AD">
      <w:pPr>
        <w:pStyle w:val="ConsPlusNormal"/>
        <w:ind w:right="706" w:firstLine="539"/>
        <w:jc w:val="both"/>
        <w:rPr>
          <w:rFonts w:ascii="Times New Roman" w:hAnsi="Times New Roman" w:cs="Times New Roman"/>
          <w:sz w:val="26"/>
          <w:szCs w:val="26"/>
        </w:rPr>
      </w:pPr>
      <w:r w:rsidRPr="002745F9">
        <w:rPr>
          <w:rFonts w:ascii="Times New Roman" w:hAnsi="Times New Roman" w:cs="Times New Roman"/>
          <w:sz w:val="26"/>
          <w:szCs w:val="26"/>
        </w:rPr>
        <w:t>1) по годам:</w:t>
      </w:r>
    </w:p>
    <w:p w:rsidR="00AE7243" w:rsidRPr="002745F9" w:rsidRDefault="00AE7243" w:rsidP="00A838AD">
      <w:pPr>
        <w:pStyle w:val="ConsPlusNormal"/>
        <w:ind w:right="706" w:firstLine="539"/>
        <w:jc w:val="both"/>
        <w:rPr>
          <w:rFonts w:ascii="Times New Roman" w:hAnsi="Times New Roman" w:cs="Times New Roman"/>
          <w:sz w:val="26"/>
          <w:szCs w:val="26"/>
        </w:rPr>
      </w:pPr>
      <w:r w:rsidRPr="002745F9">
        <w:rPr>
          <w:rFonts w:ascii="Times New Roman" w:hAnsi="Times New Roman" w:cs="Times New Roman"/>
          <w:sz w:val="26"/>
          <w:szCs w:val="26"/>
        </w:rPr>
        <w:t xml:space="preserve">2019 г. – </w:t>
      </w:r>
      <w:r w:rsidR="00A838AD">
        <w:rPr>
          <w:rFonts w:ascii="Times New Roman" w:hAnsi="Times New Roman" w:cs="Times New Roman"/>
          <w:sz w:val="26"/>
          <w:szCs w:val="26"/>
        </w:rPr>
        <w:t>590 785,00</w:t>
      </w:r>
      <w:r w:rsidRPr="002745F9">
        <w:rPr>
          <w:rFonts w:ascii="Times New Roman" w:hAnsi="Times New Roman" w:cs="Times New Roman"/>
          <w:sz w:val="26"/>
          <w:szCs w:val="26"/>
        </w:rPr>
        <w:t xml:space="preserve"> тыс. руб.;</w:t>
      </w:r>
    </w:p>
    <w:p w:rsidR="00AE7243" w:rsidRPr="002745F9" w:rsidRDefault="00AE7243" w:rsidP="00A838AD">
      <w:pPr>
        <w:pStyle w:val="ConsPlusNormal"/>
        <w:ind w:right="706" w:firstLine="539"/>
        <w:jc w:val="both"/>
        <w:rPr>
          <w:rFonts w:ascii="Times New Roman" w:hAnsi="Times New Roman" w:cs="Times New Roman"/>
          <w:sz w:val="26"/>
          <w:szCs w:val="26"/>
        </w:rPr>
      </w:pPr>
      <w:r w:rsidRPr="002745F9">
        <w:rPr>
          <w:rFonts w:ascii="Times New Roman" w:hAnsi="Times New Roman" w:cs="Times New Roman"/>
          <w:sz w:val="26"/>
          <w:szCs w:val="26"/>
        </w:rPr>
        <w:t xml:space="preserve">2020 г. – </w:t>
      </w:r>
      <w:r w:rsidR="00A838AD">
        <w:rPr>
          <w:rFonts w:ascii="Times New Roman" w:hAnsi="Times New Roman" w:cs="Times New Roman"/>
          <w:sz w:val="26"/>
          <w:szCs w:val="26"/>
        </w:rPr>
        <w:t>768 895,00</w:t>
      </w:r>
      <w:r w:rsidRPr="002745F9">
        <w:rPr>
          <w:rFonts w:ascii="Times New Roman" w:hAnsi="Times New Roman" w:cs="Times New Roman"/>
          <w:sz w:val="26"/>
          <w:szCs w:val="26"/>
        </w:rPr>
        <w:t xml:space="preserve"> тыс. руб.;</w:t>
      </w:r>
    </w:p>
    <w:p w:rsidR="00AE7243" w:rsidRPr="002745F9" w:rsidRDefault="00AE7243" w:rsidP="00A838AD">
      <w:pPr>
        <w:pStyle w:val="ConsPlusNormal"/>
        <w:ind w:right="706" w:firstLine="539"/>
        <w:jc w:val="both"/>
        <w:rPr>
          <w:rFonts w:ascii="Times New Roman" w:hAnsi="Times New Roman" w:cs="Times New Roman"/>
          <w:sz w:val="26"/>
          <w:szCs w:val="26"/>
        </w:rPr>
      </w:pPr>
      <w:r w:rsidRPr="002745F9">
        <w:rPr>
          <w:rFonts w:ascii="Times New Roman" w:hAnsi="Times New Roman" w:cs="Times New Roman"/>
          <w:sz w:val="26"/>
          <w:szCs w:val="26"/>
        </w:rPr>
        <w:t xml:space="preserve">2021 г. – </w:t>
      </w:r>
      <w:r w:rsidR="00A838AD">
        <w:rPr>
          <w:rFonts w:ascii="Times New Roman" w:hAnsi="Times New Roman" w:cs="Times New Roman"/>
          <w:sz w:val="26"/>
          <w:szCs w:val="26"/>
        </w:rPr>
        <w:t xml:space="preserve">768 895,00 </w:t>
      </w:r>
      <w:r w:rsidRPr="002745F9">
        <w:rPr>
          <w:rFonts w:ascii="Times New Roman" w:hAnsi="Times New Roman" w:cs="Times New Roman"/>
          <w:sz w:val="26"/>
          <w:szCs w:val="26"/>
        </w:rPr>
        <w:t>тыс. руб.;</w:t>
      </w:r>
    </w:p>
    <w:p w:rsidR="00AE7243" w:rsidRPr="002745F9" w:rsidRDefault="00AE7243" w:rsidP="00A838AD">
      <w:pPr>
        <w:pStyle w:val="ConsPlusNormal"/>
        <w:ind w:right="706" w:firstLine="539"/>
        <w:jc w:val="both"/>
        <w:rPr>
          <w:rFonts w:ascii="Times New Roman" w:hAnsi="Times New Roman" w:cs="Times New Roman"/>
          <w:sz w:val="26"/>
          <w:szCs w:val="26"/>
        </w:rPr>
      </w:pPr>
      <w:r w:rsidRPr="002745F9">
        <w:rPr>
          <w:rFonts w:ascii="Times New Roman" w:hAnsi="Times New Roman" w:cs="Times New Roman"/>
          <w:sz w:val="26"/>
          <w:szCs w:val="26"/>
        </w:rPr>
        <w:t xml:space="preserve">2022 г. – </w:t>
      </w:r>
      <w:r w:rsidR="00A838AD">
        <w:rPr>
          <w:rFonts w:ascii="Times New Roman" w:hAnsi="Times New Roman" w:cs="Times New Roman"/>
          <w:sz w:val="26"/>
          <w:szCs w:val="26"/>
        </w:rPr>
        <w:t>924 098,50</w:t>
      </w:r>
      <w:r w:rsidRPr="002745F9">
        <w:rPr>
          <w:rFonts w:ascii="Times New Roman" w:hAnsi="Times New Roman" w:cs="Times New Roman"/>
          <w:sz w:val="26"/>
          <w:szCs w:val="26"/>
        </w:rPr>
        <w:t xml:space="preserve"> тыс. руб.;</w:t>
      </w:r>
    </w:p>
    <w:p w:rsidR="00AE7243" w:rsidRPr="002745F9" w:rsidRDefault="00A838AD" w:rsidP="00A838AD">
      <w:pPr>
        <w:pStyle w:val="ConsPlusNormal"/>
        <w:ind w:right="706" w:firstLine="539"/>
        <w:jc w:val="both"/>
        <w:rPr>
          <w:rFonts w:ascii="Times New Roman" w:hAnsi="Times New Roman" w:cs="Times New Roman"/>
          <w:sz w:val="26"/>
          <w:szCs w:val="26"/>
        </w:rPr>
      </w:pPr>
      <w:r>
        <w:rPr>
          <w:rFonts w:ascii="Times New Roman" w:hAnsi="Times New Roman" w:cs="Times New Roman"/>
          <w:sz w:val="26"/>
          <w:szCs w:val="26"/>
        </w:rPr>
        <w:t>2023 г. – 706 792,30</w:t>
      </w:r>
      <w:r w:rsidR="00AE7243" w:rsidRPr="002745F9">
        <w:rPr>
          <w:rFonts w:ascii="Times New Roman" w:hAnsi="Times New Roman" w:cs="Times New Roman"/>
          <w:sz w:val="26"/>
          <w:szCs w:val="26"/>
        </w:rPr>
        <w:t xml:space="preserve"> тыс. руб.;</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2) по главным распорядителям средств бюджета городского округа Тольятти (далее </w:t>
      </w:r>
      <w:r>
        <w:rPr>
          <w:rFonts w:ascii="Times New Roman" w:hAnsi="Times New Roman" w:cs="Times New Roman"/>
          <w:sz w:val="26"/>
          <w:szCs w:val="26"/>
        </w:rPr>
        <w:t>–</w:t>
      </w:r>
      <w:r w:rsidRPr="00257663">
        <w:rPr>
          <w:rFonts w:ascii="Times New Roman" w:hAnsi="Times New Roman" w:cs="Times New Roman"/>
          <w:sz w:val="26"/>
          <w:szCs w:val="26"/>
        </w:rPr>
        <w:t xml:space="preserve"> ГРБС):</w:t>
      </w:r>
    </w:p>
    <w:p w:rsidR="00AE7243" w:rsidRPr="002745F9"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департамент культуры администрации городского округа </w:t>
      </w:r>
      <w:r w:rsidRPr="009E4B78">
        <w:rPr>
          <w:rFonts w:ascii="Times New Roman" w:hAnsi="Times New Roman" w:cs="Times New Roman"/>
          <w:sz w:val="26"/>
          <w:szCs w:val="26"/>
        </w:rPr>
        <w:t>Тольятти –</w:t>
      </w:r>
      <w:r w:rsidR="00A838AD">
        <w:rPr>
          <w:rFonts w:ascii="Times New Roman" w:hAnsi="Times New Roman" w:cs="Times New Roman"/>
          <w:sz w:val="26"/>
          <w:szCs w:val="26"/>
        </w:rPr>
        <w:t>3 759 465,80</w:t>
      </w:r>
      <w:r w:rsidRPr="002745F9">
        <w:rPr>
          <w:rFonts w:ascii="Times New Roman" w:hAnsi="Times New Roman" w:cs="Times New Roman"/>
          <w:sz w:val="26"/>
          <w:szCs w:val="26"/>
        </w:rPr>
        <w:t>тыс. руб.;</w:t>
      </w:r>
    </w:p>
    <w:p w:rsidR="00AE724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департамент градостроительной деятельности администрации городского </w:t>
      </w:r>
      <w:r w:rsidRPr="002A5EAD">
        <w:rPr>
          <w:rFonts w:ascii="Times New Roman" w:hAnsi="Times New Roman" w:cs="Times New Roman"/>
          <w:sz w:val="26"/>
          <w:szCs w:val="26"/>
        </w:rPr>
        <w:t xml:space="preserve">округа Тольятти – </w:t>
      </w:r>
      <w:r w:rsidR="00A838AD">
        <w:rPr>
          <w:rFonts w:ascii="Times New Roman" w:hAnsi="Times New Roman" w:cs="Times New Roman"/>
          <w:sz w:val="26"/>
          <w:szCs w:val="26"/>
        </w:rPr>
        <w:t>0</w:t>
      </w:r>
      <w:r w:rsidRPr="002A5EAD">
        <w:rPr>
          <w:rFonts w:ascii="Times New Roman" w:hAnsi="Times New Roman" w:cs="Times New Roman"/>
          <w:sz w:val="26"/>
          <w:szCs w:val="26"/>
        </w:rPr>
        <w:t xml:space="preserve">,00 тыс. руб. </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Объем бюджетных ассигнований на финансовое обеспечение реализации Программы, планируемых к поступлению из областного бюджета в бюджет городского округа Тольятти,</w:t>
      </w:r>
      <w:r w:rsidRPr="009E4B78">
        <w:rPr>
          <w:rFonts w:ascii="Times New Roman" w:hAnsi="Times New Roman" w:cs="Times New Roman"/>
          <w:sz w:val="26"/>
          <w:szCs w:val="26"/>
        </w:rPr>
        <w:t>–</w:t>
      </w:r>
      <w:r w:rsidR="00A838AD">
        <w:rPr>
          <w:rFonts w:ascii="Times New Roman" w:hAnsi="Times New Roman" w:cs="Times New Roman"/>
          <w:sz w:val="26"/>
          <w:szCs w:val="26"/>
        </w:rPr>
        <w:t>276 627,31</w:t>
      </w:r>
      <w:r w:rsidRPr="00AB3902">
        <w:rPr>
          <w:rFonts w:ascii="Times New Roman" w:hAnsi="Times New Roman" w:cs="Times New Roman"/>
          <w:sz w:val="26"/>
          <w:szCs w:val="26"/>
        </w:rPr>
        <w:t xml:space="preserve"> тыс. руб., в том</w:t>
      </w:r>
      <w:r w:rsidRPr="00257663">
        <w:rPr>
          <w:rFonts w:ascii="Times New Roman" w:hAnsi="Times New Roman" w:cs="Times New Roman"/>
          <w:sz w:val="26"/>
          <w:szCs w:val="26"/>
        </w:rPr>
        <w:t xml:space="preserve"> числе по годам:</w:t>
      </w:r>
    </w:p>
    <w:p w:rsidR="00AE7243" w:rsidRPr="00AB3902"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2019 г.</w:t>
      </w:r>
      <w:r w:rsidRPr="00AB3902">
        <w:rPr>
          <w:rFonts w:ascii="Times New Roman" w:hAnsi="Times New Roman" w:cs="Times New Roman"/>
          <w:sz w:val="26"/>
          <w:szCs w:val="26"/>
        </w:rPr>
        <w:t xml:space="preserve">– </w:t>
      </w:r>
      <w:r w:rsidR="00A838AD">
        <w:rPr>
          <w:rFonts w:ascii="Times New Roman" w:hAnsi="Times New Roman" w:cs="Times New Roman"/>
          <w:sz w:val="26"/>
          <w:szCs w:val="26"/>
        </w:rPr>
        <w:t>276 627</w:t>
      </w:r>
      <w:r w:rsidR="00A838AD" w:rsidRPr="00AB3902">
        <w:rPr>
          <w:rFonts w:ascii="Times New Roman" w:hAnsi="Times New Roman" w:cs="Times New Roman"/>
          <w:sz w:val="26"/>
          <w:szCs w:val="26"/>
        </w:rPr>
        <w:t>,</w:t>
      </w:r>
      <w:r w:rsidR="00A838AD">
        <w:rPr>
          <w:rFonts w:ascii="Times New Roman" w:hAnsi="Times New Roman" w:cs="Times New Roman"/>
          <w:sz w:val="26"/>
          <w:szCs w:val="26"/>
        </w:rPr>
        <w:t>31</w:t>
      </w:r>
      <w:r w:rsidRPr="00AB3902">
        <w:rPr>
          <w:rFonts w:ascii="Times New Roman" w:hAnsi="Times New Roman" w:cs="Times New Roman"/>
          <w:sz w:val="26"/>
          <w:szCs w:val="26"/>
        </w:rPr>
        <w:t xml:space="preserve"> тыс. руб.;</w:t>
      </w:r>
    </w:p>
    <w:p w:rsidR="00AE7243" w:rsidRPr="00AB3902" w:rsidRDefault="00AE7243" w:rsidP="00A838AD">
      <w:pPr>
        <w:pStyle w:val="ConsPlusNormal"/>
        <w:ind w:right="706" w:firstLine="539"/>
        <w:jc w:val="both"/>
        <w:rPr>
          <w:rFonts w:ascii="Times New Roman" w:hAnsi="Times New Roman" w:cs="Times New Roman"/>
          <w:sz w:val="26"/>
          <w:szCs w:val="26"/>
        </w:rPr>
      </w:pPr>
      <w:r w:rsidRPr="00AB3902">
        <w:rPr>
          <w:rFonts w:ascii="Times New Roman" w:hAnsi="Times New Roman" w:cs="Times New Roman"/>
          <w:sz w:val="26"/>
          <w:szCs w:val="26"/>
        </w:rPr>
        <w:t xml:space="preserve">2020 г. – </w:t>
      </w:r>
      <w:r w:rsidR="00A838AD">
        <w:rPr>
          <w:rFonts w:ascii="Times New Roman" w:hAnsi="Times New Roman" w:cs="Times New Roman"/>
          <w:sz w:val="26"/>
          <w:szCs w:val="26"/>
        </w:rPr>
        <w:t>0</w:t>
      </w:r>
      <w:r w:rsidRPr="00AB3902">
        <w:rPr>
          <w:rFonts w:ascii="Times New Roman" w:hAnsi="Times New Roman" w:cs="Times New Roman"/>
          <w:sz w:val="26"/>
          <w:szCs w:val="26"/>
        </w:rPr>
        <w:t>,00 тыс. руб.;</w:t>
      </w:r>
    </w:p>
    <w:p w:rsidR="00AE7243" w:rsidRPr="00AB3902"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2021 г</w:t>
      </w:r>
      <w:r w:rsidRPr="00AB3902">
        <w:rPr>
          <w:rFonts w:ascii="Times New Roman" w:hAnsi="Times New Roman" w:cs="Times New Roman"/>
          <w:sz w:val="26"/>
          <w:szCs w:val="26"/>
        </w:rPr>
        <w:t>. – 0,00 тыс. руб.;</w:t>
      </w:r>
    </w:p>
    <w:p w:rsidR="00AE7243" w:rsidRPr="00AB3902" w:rsidRDefault="00AE7243" w:rsidP="00A838AD">
      <w:pPr>
        <w:pStyle w:val="ConsPlusNormal"/>
        <w:ind w:right="706" w:firstLine="539"/>
        <w:jc w:val="both"/>
        <w:rPr>
          <w:rFonts w:ascii="Times New Roman" w:hAnsi="Times New Roman" w:cs="Times New Roman"/>
          <w:sz w:val="26"/>
          <w:szCs w:val="26"/>
        </w:rPr>
      </w:pPr>
      <w:r w:rsidRPr="00AB3902">
        <w:rPr>
          <w:rFonts w:ascii="Times New Roman" w:hAnsi="Times New Roman" w:cs="Times New Roman"/>
          <w:sz w:val="26"/>
          <w:szCs w:val="26"/>
        </w:rPr>
        <w:t xml:space="preserve">2022 г. </w:t>
      </w:r>
      <w:r>
        <w:rPr>
          <w:rFonts w:ascii="Times New Roman" w:hAnsi="Times New Roman" w:cs="Times New Roman"/>
          <w:sz w:val="26"/>
          <w:szCs w:val="26"/>
        </w:rPr>
        <w:t>–</w:t>
      </w:r>
      <w:r w:rsidRPr="00AB3902">
        <w:rPr>
          <w:rFonts w:ascii="Times New Roman" w:hAnsi="Times New Roman" w:cs="Times New Roman"/>
          <w:sz w:val="26"/>
          <w:szCs w:val="26"/>
        </w:rPr>
        <w:t xml:space="preserve"> 0,00тыс. руб.;</w:t>
      </w:r>
    </w:p>
    <w:p w:rsidR="00AE7243" w:rsidRPr="00AB3902" w:rsidRDefault="00AE7243" w:rsidP="00A838AD">
      <w:pPr>
        <w:pStyle w:val="ConsPlusNormal"/>
        <w:ind w:right="706" w:firstLine="539"/>
        <w:jc w:val="both"/>
        <w:rPr>
          <w:rFonts w:ascii="Times New Roman" w:hAnsi="Times New Roman" w:cs="Times New Roman"/>
          <w:sz w:val="26"/>
          <w:szCs w:val="26"/>
        </w:rPr>
      </w:pPr>
      <w:r w:rsidRPr="00AB3902">
        <w:rPr>
          <w:rFonts w:ascii="Times New Roman" w:hAnsi="Times New Roman" w:cs="Times New Roman"/>
          <w:sz w:val="26"/>
          <w:szCs w:val="26"/>
        </w:rPr>
        <w:t xml:space="preserve">2023 г. </w:t>
      </w:r>
      <w:r>
        <w:rPr>
          <w:rFonts w:ascii="Times New Roman" w:hAnsi="Times New Roman" w:cs="Times New Roman"/>
          <w:sz w:val="26"/>
          <w:szCs w:val="26"/>
        </w:rPr>
        <w:t>–</w:t>
      </w:r>
      <w:r w:rsidRPr="00AB3902">
        <w:rPr>
          <w:rFonts w:ascii="Times New Roman" w:hAnsi="Times New Roman" w:cs="Times New Roman"/>
          <w:sz w:val="26"/>
          <w:szCs w:val="26"/>
        </w:rPr>
        <w:t xml:space="preserve"> 0,00 тыс. руб.</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Объем бюджетных ассигнований на финансовое обеспечение реализации Программы, планируемых к поступлению из федерального бюджета в бюджет городского округа </w:t>
      </w:r>
      <w:r w:rsidRPr="00AB3902">
        <w:rPr>
          <w:rFonts w:ascii="Times New Roman" w:hAnsi="Times New Roman" w:cs="Times New Roman"/>
          <w:sz w:val="26"/>
          <w:szCs w:val="26"/>
        </w:rPr>
        <w:t xml:space="preserve">Тольятти, </w:t>
      </w:r>
      <w:r w:rsidRPr="006705BA">
        <w:rPr>
          <w:rFonts w:ascii="Times New Roman" w:hAnsi="Times New Roman" w:cs="Times New Roman"/>
          <w:sz w:val="26"/>
          <w:szCs w:val="26"/>
        </w:rPr>
        <w:t>–</w:t>
      </w:r>
      <w:r w:rsidR="00A838AD">
        <w:rPr>
          <w:rFonts w:ascii="Times New Roman" w:hAnsi="Times New Roman" w:cs="Times New Roman"/>
          <w:sz w:val="26"/>
          <w:szCs w:val="26"/>
        </w:rPr>
        <w:t>0</w:t>
      </w:r>
      <w:r w:rsidRPr="00AB3902">
        <w:rPr>
          <w:rFonts w:ascii="Times New Roman" w:hAnsi="Times New Roman" w:cs="Times New Roman"/>
          <w:sz w:val="26"/>
          <w:szCs w:val="26"/>
        </w:rPr>
        <w:t>,00 тыс. руб., в том</w:t>
      </w:r>
      <w:r w:rsidRPr="00257663">
        <w:rPr>
          <w:rFonts w:ascii="Times New Roman" w:hAnsi="Times New Roman" w:cs="Times New Roman"/>
          <w:sz w:val="26"/>
          <w:szCs w:val="26"/>
        </w:rPr>
        <w:t xml:space="preserve"> числе по годам:</w:t>
      </w:r>
    </w:p>
    <w:p w:rsidR="00AE7243" w:rsidRPr="006705BA" w:rsidRDefault="00AE7243" w:rsidP="00A838AD">
      <w:pPr>
        <w:pStyle w:val="ConsPlusNormal"/>
        <w:ind w:right="706" w:firstLine="539"/>
        <w:jc w:val="both"/>
        <w:rPr>
          <w:rFonts w:ascii="Times New Roman" w:hAnsi="Times New Roman" w:cs="Times New Roman"/>
          <w:sz w:val="26"/>
          <w:szCs w:val="26"/>
        </w:rPr>
      </w:pPr>
      <w:r w:rsidRPr="006705BA">
        <w:rPr>
          <w:rFonts w:ascii="Times New Roman" w:hAnsi="Times New Roman" w:cs="Times New Roman"/>
          <w:sz w:val="26"/>
          <w:szCs w:val="26"/>
        </w:rPr>
        <w:t xml:space="preserve">2019 г. – </w:t>
      </w:r>
      <w:r w:rsidR="00A838AD">
        <w:rPr>
          <w:rFonts w:ascii="Times New Roman" w:hAnsi="Times New Roman" w:cs="Times New Roman"/>
          <w:sz w:val="26"/>
          <w:szCs w:val="26"/>
        </w:rPr>
        <w:t>0</w:t>
      </w:r>
      <w:r w:rsidRPr="006705BA">
        <w:rPr>
          <w:rFonts w:ascii="Times New Roman" w:hAnsi="Times New Roman" w:cs="Times New Roman"/>
          <w:sz w:val="26"/>
          <w:szCs w:val="26"/>
        </w:rPr>
        <w:t>,00 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6705BA">
        <w:rPr>
          <w:rFonts w:ascii="Times New Roman" w:hAnsi="Times New Roman" w:cs="Times New Roman"/>
          <w:sz w:val="26"/>
          <w:szCs w:val="26"/>
        </w:rPr>
        <w:t xml:space="preserve">2020 г. – </w:t>
      </w:r>
      <w:r w:rsidR="00A838AD">
        <w:rPr>
          <w:rFonts w:ascii="Times New Roman" w:hAnsi="Times New Roman" w:cs="Times New Roman"/>
          <w:sz w:val="26"/>
          <w:szCs w:val="26"/>
        </w:rPr>
        <w:t>0</w:t>
      </w:r>
      <w:r w:rsidRPr="006705BA">
        <w:rPr>
          <w:rFonts w:ascii="Times New Roman" w:hAnsi="Times New Roman" w:cs="Times New Roman"/>
          <w:sz w:val="26"/>
          <w:szCs w:val="26"/>
        </w:rPr>
        <w:t>,00 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2021 г. </w:t>
      </w:r>
      <w:r>
        <w:rPr>
          <w:rFonts w:ascii="Times New Roman" w:hAnsi="Times New Roman" w:cs="Times New Roman"/>
          <w:sz w:val="26"/>
          <w:szCs w:val="26"/>
        </w:rPr>
        <w:t>–</w:t>
      </w:r>
      <w:r w:rsidRPr="006705BA">
        <w:rPr>
          <w:rFonts w:ascii="Times New Roman" w:hAnsi="Times New Roman" w:cs="Times New Roman"/>
          <w:sz w:val="26"/>
          <w:szCs w:val="26"/>
        </w:rPr>
        <w:t xml:space="preserve"> 0,00 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6705BA">
        <w:rPr>
          <w:rFonts w:ascii="Times New Roman" w:hAnsi="Times New Roman" w:cs="Times New Roman"/>
          <w:sz w:val="26"/>
          <w:szCs w:val="26"/>
        </w:rPr>
        <w:t>2022 г. – 0,00 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6705BA">
        <w:rPr>
          <w:rFonts w:ascii="Times New Roman" w:hAnsi="Times New Roman" w:cs="Times New Roman"/>
          <w:sz w:val="26"/>
          <w:szCs w:val="26"/>
        </w:rPr>
        <w:t xml:space="preserve">2023 г. </w:t>
      </w:r>
      <w:r>
        <w:rPr>
          <w:rFonts w:ascii="Times New Roman" w:hAnsi="Times New Roman" w:cs="Times New Roman"/>
          <w:sz w:val="26"/>
          <w:szCs w:val="26"/>
        </w:rPr>
        <w:t>–</w:t>
      </w:r>
      <w:r w:rsidRPr="006705BA">
        <w:rPr>
          <w:rFonts w:ascii="Times New Roman" w:hAnsi="Times New Roman" w:cs="Times New Roman"/>
          <w:sz w:val="26"/>
          <w:szCs w:val="26"/>
        </w:rPr>
        <w:t xml:space="preserve"> 0,00 тыс. руб.</w:t>
      </w:r>
    </w:p>
    <w:p w:rsidR="00AE7243" w:rsidRPr="0089210B" w:rsidRDefault="00AE7243" w:rsidP="00A838AD">
      <w:pPr>
        <w:pStyle w:val="ConsPlusNormal"/>
        <w:ind w:right="706" w:firstLine="539"/>
        <w:jc w:val="both"/>
        <w:rPr>
          <w:rFonts w:ascii="Times New Roman" w:hAnsi="Times New Roman" w:cs="Times New Roman"/>
          <w:color w:val="FF0000"/>
          <w:sz w:val="26"/>
          <w:szCs w:val="26"/>
        </w:rPr>
      </w:pPr>
      <w:r w:rsidRPr="002745F9">
        <w:rPr>
          <w:rFonts w:ascii="Times New Roman" w:hAnsi="Times New Roman" w:cs="Times New Roman"/>
          <w:sz w:val="26"/>
          <w:szCs w:val="26"/>
        </w:rPr>
        <w:t xml:space="preserve">Объем внебюджетных средств на финансовое обеспечение реализации Программы – </w:t>
      </w:r>
      <w:r w:rsidR="00A838AD">
        <w:rPr>
          <w:rFonts w:ascii="Times New Roman" w:hAnsi="Times New Roman" w:cs="Times New Roman"/>
          <w:sz w:val="26"/>
          <w:szCs w:val="26"/>
        </w:rPr>
        <w:t>737 211,</w:t>
      </w:r>
      <w:r w:rsidRPr="002745F9">
        <w:rPr>
          <w:rFonts w:ascii="Times New Roman" w:hAnsi="Times New Roman" w:cs="Times New Roman"/>
          <w:sz w:val="26"/>
          <w:szCs w:val="26"/>
        </w:rPr>
        <w:t>00 тыс. руб., в том числе по годам</w:t>
      </w:r>
      <w:r w:rsidRPr="0089210B">
        <w:rPr>
          <w:rFonts w:ascii="Times New Roman" w:hAnsi="Times New Roman" w:cs="Times New Roman"/>
          <w:color w:val="FF0000"/>
          <w:sz w:val="26"/>
          <w:szCs w:val="26"/>
        </w:rPr>
        <w:t>:</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lastRenderedPageBreak/>
        <w:t>2019 г.</w:t>
      </w:r>
      <w:r w:rsidRPr="00257663">
        <w:rPr>
          <w:rFonts w:ascii="Times New Roman" w:hAnsi="Times New Roman" w:cs="Times New Roman"/>
          <w:color w:val="538135"/>
          <w:sz w:val="26"/>
          <w:szCs w:val="26"/>
        </w:rPr>
        <w:t xml:space="preserve"> – </w:t>
      </w:r>
      <w:r w:rsidR="00A838AD">
        <w:rPr>
          <w:rFonts w:ascii="Times New Roman" w:hAnsi="Times New Roman" w:cs="Times New Roman"/>
          <w:sz w:val="26"/>
          <w:szCs w:val="26"/>
        </w:rPr>
        <w:t>149 609</w:t>
      </w:r>
      <w:r w:rsidR="00A838AD" w:rsidRPr="00257663">
        <w:rPr>
          <w:rFonts w:ascii="Times New Roman" w:hAnsi="Times New Roman" w:cs="Times New Roman"/>
          <w:sz w:val="26"/>
          <w:szCs w:val="26"/>
        </w:rPr>
        <w:t>,00</w:t>
      </w:r>
      <w:r w:rsidRPr="00257663">
        <w:rPr>
          <w:rFonts w:ascii="Times New Roman" w:hAnsi="Times New Roman" w:cs="Times New Roman"/>
          <w:sz w:val="26"/>
          <w:szCs w:val="26"/>
        </w:rPr>
        <w:t>тыс. руб.;</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2020 г. </w:t>
      </w:r>
      <w:r>
        <w:rPr>
          <w:rFonts w:ascii="Times New Roman" w:hAnsi="Times New Roman" w:cs="Times New Roman"/>
          <w:sz w:val="26"/>
          <w:szCs w:val="26"/>
        </w:rPr>
        <w:t>–</w:t>
      </w:r>
      <w:r w:rsidR="00A838AD">
        <w:rPr>
          <w:rFonts w:ascii="Times New Roman" w:hAnsi="Times New Roman" w:cs="Times New Roman"/>
          <w:sz w:val="26"/>
          <w:szCs w:val="26"/>
        </w:rPr>
        <w:t>149 609</w:t>
      </w:r>
      <w:r w:rsidRPr="00257663">
        <w:rPr>
          <w:rFonts w:ascii="Times New Roman" w:hAnsi="Times New Roman" w:cs="Times New Roman"/>
          <w:sz w:val="26"/>
          <w:szCs w:val="26"/>
        </w:rPr>
        <w:t>,00 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2021 г</w:t>
      </w:r>
      <w:r w:rsidRPr="006705BA">
        <w:rPr>
          <w:rFonts w:ascii="Times New Roman" w:hAnsi="Times New Roman" w:cs="Times New Roman"/>
          <w:sz w:val="26"/>
          <w:szCs w:val="26"/>
        </w:rPr>
        <w:t xml:space="preserve">. </w:t>
      </w:r>
      <w:r>
        <w:rPr>
          <w:rFonts w:ascii="Times New Roman" w:hAnsi="Times New Roman" w:cs="Times New Roman"/>
          <w:sz w:val="26"/>
          <w:szCs w:val="26"/>
        </w:rPr>
        <w:t>–</w:t>
      </w:r>
      <w:r w:rsidR="00A838AD">
        <w:rPr>
          <w:rFonts w:ascii="Times New Roman" w:hAnsi="Times New Roman" w:cs="Times New Roman"/>
          <w:sz w:val="26"/>
          <w:szCs w:val="26"/>
        </w:rPr>
        <w:t>149 609</w:t>
      </w:r>
      <w:r w:rsidR="00A838AD" w:rsidRPr="00257663">
        <w:rPr>
          <w:rFonts w:ascii="Times New Roman" w:hAnsi="Times New Roman" w:cs="Times New Roman"/>
          <w:sz w:val="26"/>
          <w:szCs w:val="26"/>
        </w:rPr>
        <w:t>,00</w:t>
      </w:r>
      <w:r w:rsidRPr="006705BA">
        <w:rPr>
          <w:rFonts w:ascii="Times New Roman" w:hAnsi="Times New Roman" w:cs="Times New Roman"/>
          <w:sz w:val="26"/>
          <w:szCs w:val="26"/>
        </w:rPr>
        <w:t>тыс. руб.;</w:t>
      </w:r>
    </w:p>
    <w:p w:rsidR="00AE7243" w:rsidRPr="006705BA"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2022 г. </w:t>
      </w:r>
      <w:r>
        <w:rPr>
          <w:rFonts w:ascii="Times New Roman" w:hAnsi="Times New Roman" w:cs="Times New Roman"/>
          <w:sz w:val="26"/>
          <w:szCs w:val="26"/>
        </w:rPr>
        <w:t>–</w:t>
      </w:r>
      <w:r w:rsidRPr="00257663">
        <w:rPr>
          <w:rFonts w:ascii="Times New Roman" w:hAnsi="Times New Roman" w:cs="Times New Roman"/>
          <w:sz w:val="26"/>
          <w:szCs w:val="26"/>
        </w:rPr>
        <w:t xml:space="preserve">144 192,00 </w:t>
      </w:r>
      <w:r w:rsidRPr="006705BA">
        <w:rPr>
          <w:rFonts w:ascii="Times New Roman" w:hAnsi="Times New Roman" w:cs="Times New Roman"/>
          <w:sz w:val="26"/>
          <w:szCs w:val="26"/>
        </w:rPr>
        <w:t>тыс. руб.;</w:t>
      </w:r>
    </w:p>
    <w:p w:rsidR="00A838AD" w:rsidRDefault="00AE7243" w:rsidP="00A838AD">
      <w:pPr>
        <w:pStyle w:val="ConsPlusNormal"/>
        <w:ind w:right="706" w:firstLine="539"/>
        <w:jc w:val="both"/>
        <w:rPr>
          <w:rFonts w:ascii="Times New Roman" w:hAnsi="Times New Roman" w:cs="Times New Roman"/>
          <w:sz w:val="26"/>
          <w:szCs w:val="26"/>
        </w:rPr>
      </w:pPr>
      <w:r w:rsidRPr="006705BA">
        <w:rPr>
          <w:rFonts w:ascii="Times New Roman" w:hAnsi="Times New Roman" w:cs="Times New Roman"/>
          <w:sz w:val="26"/>
          <w:szCs w:val="26"/>
        </w:rPr>
        <w:t xml:space="preserve">2023 г. – </w:t>
      </w:r>
      <w:r w:rsidRPr="00257663">
        <w:rPr>
          <w:rFonts w:ascii="Times New Roman" w:hAnsi="Times New Roman" w:cs="Times New Roman"/>
          <w:sz w:val="26"/>
          <w:szCs w:val="26"/>
        </w:rPr>
        <w:t xml:space="preserve">144 192,00 </w:t>
      </w:r>
      <w:r w:rsidRPr="006705BA">
        <w:rPr>
          <w:rFonts w:ascii="Times New Roman" w:hAnsi="Times New Roman" w:cs="Times New Roman"/>
          <w:sz w:val="26"/>
          <w:szCs w:val="26"/>
        </w:rPr>
        <w:t>тыс. руб.</w:t>
      </w:r>
    </w:p>
    <w:p w:rsidR="00A838AD" w:rsidRPr="00A838AD" w:rsidRDefault="00A838AD" w:rsidP="00A838AD">
      <w:pPr>
        <w:pStyle w:val="ConsPlusNormal"/>
        <w:ind w:right="706" w:firstLine="539"/>
        <w:jc w:val="both"/>
        <w:rPr>
          <w:rFonts w:ascii="Times New Roman" w:eastAsiaTheme="minorHAnsi" w:hAnsi="Times New Roman"/>
          <w:color w:val="FF0000"/>
          <w:sz w:val="28"/>
          <w:szCs w:val="28"/>
        </w:rPr>
      </w:pPr>
      <w:r w:rsidRPr="00A838AD">
        <w:rPr>
          <w:rFonts w:ascii="Times New Roman" w:eastAsiaTheme="minorHAnsi" w:hAnsi="Times New Roman"/>
          <w:color w:val="FF0000"/>
          <w:sz w:val="28"/>
          <w:szCs w:val="28"/>
        </w:rPr>
        <w:t>Оплата ранее принятых обязательств:</w:t>
      </w:r>
    </w:p>
    <w:p w:rsidR="00A838AD" w:rsidRPr="00A838AD" w:rsidRDefault="00A838AD" w:rsidP="00A838AD">
      <w:pPr>
        <w:pStyle w:val="ConsPlusNormal"/>
        <w:ind w:right="706" w:firstLine="539"/>
        <w:jc w:val="both"/>
        <w:rPr>
          <w:rFonts w:ascii="Times New Roman" w:eastAsiaTheme="minorHAnsi" w:hAnsi="Times New Roman"/>
          <w:color w:val="FF0000"/>
          <w:sz w:val="28"/>
          <w:szCs w:val="28"/>
        </w:rPr>
      </w:pPr>
      <w:r w:rsidRPr="00A838AD">
        <w:rPr>
          <w:rFonts w:ascii="Times New Roman" w:eastAsiaTheme="minorHAnsi" w:hAnsi="Times New Roman"/>
          <w:color w:val="FF0000"/>
          <w:sz w:val="28"/>
          <w:szCs w:val="28"/>
        </w:rPr>
        <w:t>в 2019 году – 12 012,90 тыс. руб. (за 2018 год).».</w:t>
      </w:r>
    </w:p>
    <w:p w:rsidR="00AE724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Реализация Программы осуществляется за счет средств бюджета городского округа Тольятти, в том числе планируемых к поступлению в соответствии с действующим законодательством в бюджет городского округа Тольятти средств вышестоящих бюджетов, а также внебюджетных средств.</w:t>
      </w:r>
    </w:p>
    <w:p w:rsidR="00AE7243" w:rsidRPr="00257663" w:rsidRDefault="00AE7243" w:rsidP="00A838AD">
      <w:pPr>
        <w:pStyle w:val="ConsPlusNormal"/>
        <w:ind w:right="706" w:firstLine="539"/>
        <w:jc w:val="both"/>
        <w:rPr>
          <w:rFonts w:ascii="Times New Roman" w:hAnsi="Times New Roman" w:cs="Times New Roman"/>
          <w:sz w:val="26"/>
          <w:szCs w:val="26"/>
        </w:rPr>
      </w:pPr>
      <w:r w:rsidRPr="00BD3D2A">
        <w:rPr>
          <w:rFonts w:ascii="Times New Roman" w:hAnsi="Times New Roman" w:cs="Times New Roman"/>
          <w:sz w:val="26"/>
          <w:szCs w:val="26"/>
        </w:rPr>
        <w:t>Совокупность показателей, используемых для оценки результатов реализации мероприятий Программы, базируется на представленной системе показателей (индикаторов) с учетом существующей системы сбора статистических данных Федеральной службы государственной статистики.</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Заявки на предоставление в 2019 </w:t>
      </w:r>
      <w:r>
        <w:rPr>
          <w:rFonts w:ascii="Times New Roman" w:hAnsi="Times New Roman" w:cs="Times New Roman"/>
          <w:sz w:val="26"/>
          <w:szCs w:val="26"/>
        </w:rPr>
        <w:t>–</w:t>
      </w:r>
      <w:r w:rsidRPr="00257663">
        <w:rPr>
          <w:rFonts w:ascii="Times New Roman" w:hAnsi="Times New Roman" w:cs="Times New Roman"/>
          <w:sz w:val="26"/>
          <w:szCs w:val="26"/>
        </w:rPr>
        <w:t xml:space="preserve"> 2020 годах субсидий из областного бюджета бюджету городского округа Тольятти в рамках государственной </w:t>
      </w:r>
      <w:hyperlink r:id="rId6" w:history="1">
        <w:r w:rsidRPr="00257663">
          <w:rPr>
            <w:rFonts w:ascii="Times New Roman" w:hAnsi="Times New Roman" w:cs="Times New Roman"/>
            <w:sz w:val="26"/>
            <w:szCs w:val="26"/>
          </w:rPr>
          <w:t>программы</w:t>
        </w:r>
      </w:hyperlink>
      <w:r w:rsidR="001D4D5A">
        <w:rPr>
          <w:rFonts w:ascii="Times New Roman" w:hAnsi="Times New Roman" w:cs="Times New Roman"/>
          <w:sz w:val="26"/>
          <w:szCs w:val="26"/>
        </w:rPr>
        <w:t xml:space="preserve">Самарской области </w:t>
      </w:r>
      <w:r w:rsidRPr="00257663">
        <w:rPr>
          <w:rFonts w:ascii="Times New Roman" w:hAnsi="Times New Roman" w:cs="Times New Roman"/>
          <w:sz w:val="26"/>
          <w:szCs w:val="26"/>
        </w:rPr>
        <w:t>«Развитие культуры в Самарской области на период до 202</w:t>
      </w:r>
      <w:r w:rsidR="001D4D5A">
        <w:rPr>
          <w:rFonts w:ascii="Times New Roman" w:hAnsi="Times New Roman" w:cs="Times New Roman"/>
          <w:sz w:val="26"/>
          <w:szCs w:val="26"/>
        </w:rPr>
        <w:t>1</w:t>
      </w:r>
      <w:r w:rsidRPr="00257663">
        <w:rPr>
          <w:rFonts w:ascii="Times New Roman" w:hAnsi="Times New Roman" w:cs="Times New Roman"/>
          <w:sz w:val="26"/>
          <w:szCs w:val="26"/>
        </w:rPr>
        <w:t xml:space="preserve"> года»</w:t>
      </w:r>
      <w:r>
        <w:rPr>
          <w:rFonts w:ascii="Times New Roman" w:hAnsi="Times New Roman" w:cs="Times New Roman"/>
          <w:sz w:val="26"/>
          <w:szCs w:val="26"/>
        </w:rPr>
        <w:t xml:space="preserve">, утвержденной </w:t>
      </w:r>
      <w:r w:rsidRPr="00257663">
        <w:rPr>
          <w:rFonts w:ascii="Times New Roman" w:hAnsi="Times New Roman" w:cs="Times New Roman"/>
          <w:sz w:val="26"/>
          <w:szCs w:val="26"/>
        </w:rPr>
        <w:t>Постановление</w:t>
      </w:r>
      <w:r>
        <w:rPr>
          <w:rFonts w:ascii="Times New Roman" w:hAnsi="Times New Roman" w:cs="Times New Roman"/>
          <w:sz w:val="26"/>
          <w:szCs w:val="26"/>
        </w:rPr>
        <w:t>м</w:t>
      </w:r>
      <w:r w:rsidRPr="00257663">
        <w:rPr>
          <w:rFonts w:ascii="Times New Roman" w:hAnsi="Times New Roman" w:cs="Times New Roman"/>
          <w:sz w:val="26"/>
          <w:szCs w:val="26"/>
        </w:rPr>
        <w:t xml:space="preserve"> Правительства Самарской области от 27.11.2013 № 682</w:t>
      </w:r>
      <w:r>
        <w:rPr>
          <w:rFonts w:ascii="Times New Roman" w:hAnsi="Times New Roman" w:cs="Times New Roman"/>
          <w:sz w:val="26"/>
          <w:szCs w:val="26"/>
        </w:rPr>
        <w:t>,</w:t>
      </w:r>
      <w:r w:rsidRPr="00257663">
        <w:rPr>
          <w:rFonts w:ascii="Times New Roman" w:hAnsi="Times New Roman" w:cs="Times New Roman"/>
          <w:sz w:val="26"/>
          <w:szCs w:val="26"/>
        </w:rPr>
        <w:t xml:space="preserve"> в установленном порядке ежегодно направляются администрацией городского округа Тольятти в соответствующее министерство Самарской области. На реализацию </w:t>
      </w:r>
      <w:bookmarkStart w:id="0" w:name="_GoBack"/>
      <w:bookmarkEnd w:id="0"/>
      <w:r w:rsidRPr="00257663">
        <w:rPr>
          <w:rFonts w:ascii="Times New Roman" w:hAnsi="Times New Roman" w:cs="Times New Roman"/>
          <w:sz w:val="26"/>
          <w:szCs w:val="26"/>
        </w:rPr>
        <w:t>Программы также будут привлекаться средства иных федеральных целевых программ, государственных программ Самарской области, резервного фонда Губернатора Самарской области, направляться внебюджетные средства муниципальных учреждений культуры от приносящей доход деятельности, полученные в рамках выполнения программных мероприятий, и привлеченные средства.</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В реализации Программы, помимо Департамента культуры администрации городского округа Тольятти, участвуют другие заказчики (главные распорядители бюджетных средств) </w:t>
      </w:r>
      <w:r w:rsidRPr="009E4B78">
        <w:rPr>
          <w:rFonts w:ascii="Times New Roman" w:hAnsi="Times New Roman" w:cs="Times New Roman"/>
          <w:sz w:val="26"/>
          <w:szCs w:val="26"/>
        </w:rPr>
        <w:t>–</w:t>
      </w:r>
      <w:r w:rsidRPr="00257663">
        <w:rPr>
          <w:rFonts w:ascii="Times New Roman" w:hAnsi="Times New Roman" w:cs="Times New Roman"/>
          <w:sz w:val="26"/>
          <w:szCs w:val="26"/>
        </w:rPr>
        <w:t xml:space="preserve"> орган администрации городского округа Тольятти в рамках компетенции и полномочий – Департамент градостроительной деятельности; планирование финансирования, использование и контроль финансовых затрат соответственно осуществляются данными главными распорядителями бюджетных средств.</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В целях реализации мероприятий Программы формируется соответствующее муниципальное задание по оказанию муниципальных услуг с указанием наименований, показателей объема (содержания) оказываемых муниципальных услуг (выполняемых работ), категорий их потребителей. На выполнение муниципального задания (включая содержание зданий (помещений), фонд оплаты труда работников отрасли) из средств бюджета городского округа Тольятти будет </w:t>
      </w:r>
      <w:r>
        <w:rPr>
          <w:rFonts w:ascii="Times New Roman" w:hAnsi="Times New Roman" w:cs="Times New Roman"/>
          <w:sz w:val="26"/>
          <w:szCs w:val="26"/>
        </w:rPr>
        <w:t xml:space="preserve">ежегодно </w:t>
      </w:r>
      <w:r w:rsidRPr="00257663">
        <w:rPr>
          <w:rFonts w:ascii="Times New Roman" w:hAnsi="Times New Roman" w:cs="Times New Roman"/>
          <w:sz w:val="26"/>
          <w:szCs w:val="26"/>
        </w:rPr>
        <w:t>направлено более 8</w:t>
      </w:r>
      <w:r>
        <w:rPr>
          <w:rFonts w:ascii="Times New Roman" w:hAnsi="Times New Roman" w:cs="Times New Roman"/>
          <w:sz w:val="26"/>
          <w:szCs w:val="26"/>
        </w:rPr>
        <w:t>5</w:t>
      </w:r>
      <w:r w:rsidRPr="00257663">
        <w:rPr>
          <w:rFonts w:ascii="Times New Roman" w:hAnsi="Times New Roman" w:cs="Times New Roman"/>
          <w:sz w:val="26"/>
          <w:szCs w:val="26"/>
        </w:rPr>
        <w:t xml:space="preserve">% от финансового обеспечения Программы. </w:t>
      </w:r>
      <w:r>
        <w:rPr>
          <w:rFonts w:ascii="Times New Roman" w:hAnsi="Times New Roman" w:cs="Times New Roman"/>
          <w:sz w:val="26"/>
          <w:szCs w:val="26"/>
        </w:rPr>
        <w:t xml:space="preserve">Средства предполагается направлять на актуальные направления по обеспечению учреждений оборудованием и музыкальными инструментами, совершенствование оснащенности концертных залов, выполнение капитальных ремонтов объектов культуры, комплектование фондами и автоматизацию процессов музеев и библиотек (до 6,5 % от финансового обеспечения в год). На организацию и проведение культурно-массовых мероприятий, поддержку фестивалей и выставок, продвижение  творческих детей и одаренной молодежи, постановки премьерных спектаклей, </w:t>
      </w:r>
      <w:r>
        <w:rPr>
          <w:rFonts w:ascii="Times New Roman" w:hAnsi="Times New Roman" w:cs="Times New Roman"/>
          <w:sz w:val="26"/>
          <w:szCs w:val="26"/>
        </w:rPr>
        <w:lastRenderedPageBreak/>
        <w:t xml:space="preserve">повышение квалификации кадров организаций культуры будет направляться ежегодно в среднем до 1,7 % от финансового обеспечения Программы. </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В соответствии с принятыми муниципальными правовыми актами муниципальным учреждениям культуры предоставляются субсидии в соответствии с </w:t>
      </w:r>
      <w:hyperlink r:id="rId7" w:history="1">
        <w:r w:rsidRPr="00257663">
          <w:rPr>
            <w:rFonts w:ascii="Times New Roman" w:hAnsi="Times New Roman" w:cs="Times New Roman"/>
            <w:sz w:val="26"/>
            <w:szCs w:val="26"/>
          </w:rPr>
          <w:t>абзацами первым</w:t>
        </w:r>
      </w:hyperlink>
      <w:r w:rsidRPr="00257663">
        <w:rPr>
          <w:rFonts w:ascii="Times New Roman" w:hAnsi="Times New Roman" w:cs="Times New Roman"/>
          <w:sz w:val="26"/>
          <w:szCs w:val="26"/>
        </w:rPr>
        <w:t xml:space="preserve">, </w:t>
      </w:r>
      <w:hyperlink r:id="rId8" w:history="1">
        <w:r w:rsidRPr="00257663">
          <w:rPr>
            <w:rFonts w:ascii="Times New Roman" w:hAnsi="Times New Roman" w:cs="Times New Roman"/>
            <w:sz w:val="26"/>
            <w:szCs w:val="26"/>
          </w:rPr>
          <w:t>вторым пункта 1 статьи 78.1</w:t>
        </w:r>
      </w:hyperlink>
      <w:r w:rsidRPr="00257663">
        <w:rPr>
          <w:rFonts w:ascii="Times New Roman" w:hAnsi="Times New Roman" w:cs="Times New Roman"/>
          <w:sz w:val="26"/>
          <w:szCs w:val="26"/>
        </w:rPr>
        <w:t xml:space="preserve"> Бюджетного кодекса Российской Федерации.</w:t>
      </w:r>
    </w:p>
    <w:p w:rsidR="00AE7243" w:rsidRPr="00257663" w:rsidRDefault="00AE7243" w:rsidP="00A838AD">
      <w:pPr>
        <w:pStyle w:val="ConsPlusNormal"/>
        <w:ind w:right="706" w:firstLine="539"/>
        <w:jc w:val="both"/>
        <w:rPr>
          <w:rFonts w:ascii="Times New Roman" w:hAnsi="Times New Roman" w:cs="Times New Roman"/>
          <w:sz w:val="26"/>
          <w:szCs w:val="26"/>
        </w:rPr>
      </w:pPr>
      <w:r w:rsidRPr="00257663">
        <w:rPr>
          <w:rFonts w:ascii="Times New Roman" w:hAnsi="Times New Roman" w:cs="Times New Roman"/>
          <w:sz w:val="26"/>
          <w:szCs w:val="26"/>
        </w:rPr>
        <w:t xml:space="preserve">Реализация Программы осуществляется в соответствии с законодательством Российской Федерации, в том числе с Федеральным </w:t>
      </w:r>
      <w:hyperlink r:id="rId9" w:history="1">
        <w:r w:rsidRPr="00257663">
          <w:rPr>
            <w:rFonts w:ascii="Times New Roman" w:hAnsi="Times New Roman" w:cs="Times New Roman"/>
            <w:sz w:val="26"/>
            <w:szCs w:val="26"/>
          </w:rPr>
          <w:t>законом</w:t>
        </w:r>
      </w:hyperlink>
      <w:r w:rsidRPr="00257663">
        <w:rPr>
          <w:rFonts w:ascii="Times New Roman" w:hAnsi="Times New Roman" w:cs="Times New Roman"/>
          <w:sz w:val="26"/>
          <w:szCs w:val="26"/>
        </w:rPr>
        <w:t xml:space="preserve"> от 05.04.2013 № 44-ФЗ «О контрактной системе в сфере закупок товаров, работ, услуг для обеспечения государственных и муниципальных нужд», законодательством Самарской области и муниципальными правовыми актами городского округа Тольятти.</w:t>
      </w:r>
    </w:p>
    <w:p w:rsidR="000E79A3" w:rsidRDefault="000E79A3" w:rsidP="00A838AD">
      <w:pPr>
        <w:autoSpaceDE w:val="0"/>
        <w:autoSpaceDN w:val="0"/>
        <w:adjustRightInd w:val="0"/>
        <w:spacing w:after="0" w:line="240" w:lineRule="auto"/>
        <w:ind w:right="706"/>
        <w:jc w:val="center"/>
        <w:outlineLvl w:val="0"/>
      </w:pPr>
    </w:p>
    <w:sectPr w:rsidR="000E79A3" w:rsidSect="000B04FF">
      <w:headerReference w:type="default" r:id="rId10"/>
      <w:pgSz w:w="11905" w:h="16838"/>
      <w:pgMar w:top="1134" w:right="0" w:bottom="1134" w:left="1701" w:header="567" w:footer="0" w:gutter="0"/>
      <w:pgNumType w:start="3"/>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DE0" w:rsidRDefault="00F32DE0" w:rsidP="000B04FF">
      <w:pPr>
        <w:spacing w:after="0" w:line="240" w:lineRule="auto"/>
      </w:pPr>
      <w:r>
        <w:separator/>
      </w:r>
    </w:p>
  </w:endnote>
  <w:endnote w:type="continuationSeparator" w:id="1">
    <w:p w:rsidR="00F32DE0" w:rsidRDefault="00F32DE0" w:rsidP="000B04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DE0" w:rsidRDefault="00F32DE0" w:rsidP="000B04FF">
      <w:pPr>
        <w:spacing w:after="0" w:line="240" w:lineRule="auto"/>
      </w:pPr>
      <w:r>
        <w:separator/>
      </w:r>
    </w:p>
  </w:footnote>
  <w:footnote w:type="continuationSeparator" w:id="1">
    <w:p w:rsidR="00F32DE0" w:rsidRDefault="00F32DE0" w:rsidP="000B04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56290537"/>
      <w:docPartObj>
        <w:docPartGallery w:val="Page Numbers (Top of Page)"/>
        <w:docPartUnique/>
      </w:docPartObj>
    </w:sdtPr>
    <w:sdtEndPr>
      <w:rPr>
        <w:rFonts w:ascii="Times New Roman" w:hAnsi="Times New Roman"/>
      </w:rPr>
    </w:sdtEndPr>
    <w:sdtContent>
      <w:p w:rsidR="000B04FF" w:rsidRPr="000B04FF" w:rsidRDefault="00295D82" w:rsidP="000B04FF">
        <w:pPr>
          <w:pStyle w:val="a3"/>
          <w:ind w:right="706"/>
          <w:jc w:val="center"/>
          <w:rPr>
            <w:rFonts w:ascii="Times New Roman" w:hAnsi="Times New Roman"/>
          </w:rPr>
        </w:pPr>
        <w:r w:rsidRPr="000B04FF">
          <w:rPr>
            <w:rFonts w:ascii="Times New Roman" w:hAnsi="Times New Roman"/>
          </w:rPr>
          <w:fldChar w:fldCharType="begin"/>
        </w:r>
        <w:r w:rsidR="000B04FF" w:rsidRPr="000B04FF">
          <w:rPr>
            <w:rFonts w:ascii="Times New Roman" w:hAnsi="Times New Roman"/>
          </w:rPr>
          <w:instrText>PAGE   \* MERGEFORMAT</w:instrText>
        </w:r>
        <w:r w:rsidRPr="000B04FF">
          <w:rPr>
            <w:rFonts w:ascii="Times New Roman" w:hAnsi="Times New Roman"/>
          </w:rPr>
          <w:fldChar w:fldCharType="separate"/>
        </w:r>
        <w:r w:rsidR="00FC205A">
          <w:rPr>
            <w:rFonts w:ascii="Times New Roman" w:hAnsi="Times New Roman"/>
            <w:noProof/>
          </w:rPr>
          <w:t>3</w:t>
        </w:r>
        <w:r w:rsidRPr="000B04FF">
          <w:rPr>
            <w:rFonts w:ascii="Times New Roman" w:hAnsi="Times New Roman"/>
          </w:rPr>
          <w:fldChar w:fldCharType="end"/>
        </w:r>
      </w:p>
    </w:sdtContent>
  </w:sdt>
  <w:p w:rsidR="000B04FF" w:rsidRPr="000B04FF" w:rsidRDefault="000B04FF" w:rsidP="000B04FF">
    <w:pPr>
      <w:pStyle w:val="a3"/>
      <w:tabs>
        <w:tab w:val="clear" w:pos="4677"/>
        <w:tab w:val="center" w:pos="4678"/>
      </w:tabs>
      <w:ind w:right="565"/>
      <w:jc w:val="center"/>
      <w:rPr>
        <w:rFonts w:ascii="Times New Roman" w:hAnsi="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rsids>
    <w:rsidRoot w:val="00AE7243"/>
    <w:rsid w:val="000B04FF"/>
    <w:rsid w:val="000E79A3"/>
    <w:rsid w:val="001D4D5A"/>
    <w:rsid w:val="00295D82"/>
    <w:rsid w:val="004D0C20"/>
    <w:rsid w:val="005215BB"/>
    <w:rsid w:val="00591A43"/>
    <w:rsid w:val="007E3314"/>
    <w:rsid w:val="00A838AD"/>
    <w:rsid w:val="00AE7243"/>
    <w:rsid w:val="00F32DE0"/>
    <w:rsid w:val="00F537EB"/>
    <w:rsid w:val="00FC205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243"/>
    <w:rPr>
      <w:rFonts w:ascii="Calibri" w:eastAsia="Calibri" w:hAnsi="Calibri" w:cs="Times New Roman"/>
    </w:rPr>
  </w:style>
  <w:style w:type="paragraph" w:styleId="1">
    <w:name w:val="heading 1"/>
    <w:basedOn w:val="a"/>
    <w:next w:val="a"/>
    <w:link w:val="10"/>
    <w:uiPriority w:val="9"/>
    <w:qFormat/>
    <w:rsid w:val="00AE7243"/>
    <w:pPr>
      <w:keepNext/>
      <w:suppressAutoHyphens/>
      <w:spacing w:before="240" w:after="60"/>
      <w:outlineLvl w:val="0"/>
    </w:pPr>
    <w:rPr>
      <w:rFonts w:ascii="Cambria" w:eastAsia="Times New Roman" w:hAnsi="Cambria"/>
      <w:b/>
      <w:bCs/>
      <w:kern w:val="32"/>
      <w:sz w:val="32"/>
      <w:szCs w:val="3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7243"/>
    <w:rPr>
      <w:rFonts w:ascii="Cambria" w:eastAsia="Times New Roman" w:hAnsi="Cambria" w:cs="Times New Roman"/>
      <w:b/>
      <w:bCs/>
      <w:kern w:val="32"/>
      <w:sz w:val="32"/>
      <w:szCs w:val="32"/>
      <w:lang w:eastAsia="zh-CN"/>
    </w:rPr>
  </w:style>
  <w:style w:type="paragraph" w:customStyle="1" w:styleId="ConsPlusNormal">
    <w:name w:val="ConsPlusNormal"/>
    <w:qFormat/>
    <w:rsid w:val="00AE7243"/>
    <w:pPr>
      <w:widowControl w:val="0"/>
      <w:suppressAutoHyphens/>
      <w:autoSpaceDE w:val="0"/>
      <w:spacing w:after="0" w:line="240" w:lineRule="auto"/>
    </w:pPr>
    <w:rPr>
      <w:rFonts w:ascii="Calibri" w:eastAsia="Times New Roman" w:hAnsi="Calibri" w:cs="Calibri"/>
      <w:szCs w:val="20"/>
      <w:lang w:eastAsia="zh-CN"/>
    </w:rPr>
  </w:style>
  <w:style w:type="paragraph" w:styleId="a3">
    <w:name w:val="header"/>
    <w:basedOn w:val="a"/>
    <w:link w:val="a4"/>
    <w:uiPriority w:val="99"/>
    <w:unhideWhenUsed/>
    <w:rsid w:val="000B04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04FF"/>
    <w:rPr>
      <w:rFonts w:ascii="Calibri" w:eastAsia="Calibri" w:hAnsi="Calibri" w:cs="Times New Roman"/>
    </w:rPr>
  </w:style>
  <w:style w:type="paragraph" w:styleId="a5">
    <w:name w:val="footer"/>
    <w:basedOn w:val="a"/>
    <w:link w:val="a6"/>
    <w:uiPriority w:val="99"/>
    <w:unhideWhenUsed/>
    <w:rsid w:val="000B04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04FF"/>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7243"/>
    <w:rPr>
      <w:rFonts w:ascii="Calibri" w:eastAsia="Calibri" w:hAnsi="Calibri" w:cs="Times New Roman"/>
    </w:rPr>
  </w:style>
  <w:style w:type="paragraph" w:styleId="1">
    <w:name w:val="heading 1"/>
    <w:basedOn w:val="a"/>
    <w:next w:val="a"/>
    <w:link w:val="10"/>
    <w:uiPriority w:val="9"/>
    <w:qFormat/>
    <w:rsid w:val="00AE7243"/>
    <w:pPr>
      <w:keepNext/>
      <w:suppressAutoHyphens/>
      <w:spacing w:before="240" w:after="60"/>
      <w:outlineLvl w:val="0"/>
    </w:pPr>
    <w:rPr>
      <w:rFonts w:ascii="Cambria" w:eastAsia="Times New Roman" w:hAnsi="Cambria"/>
      <w:b/>
      <w:bCs/>
      <w:kern w:val="32"/>
      <w:sz w:val="32"/>
      <w:szCs w:val="32"/>
      <w:lang w:val="x-none"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7243"/>
    <w:rPr>
      <w:rFonts w:ascii="Cambria" w:eastAsia="Times New Roman" w:hAnsi="Cambria" w:cs="Times New Roman"/>
      <w:b/>
      <w:bCs/>
      <w:kern w:val="32"/>
      <w:sz w:val="32"/>
      <w:szCs w:val="32"/>
      <w:lang w:val="x-none" w:eastAsia="zh-CN"/>
    </w:rPr>
  </w:style>
  <w:style w:type="paragraph" w:customStyle="1" w:styleId="ConsPlusNormal">
    <w:name w:val="ConsPlusNormal"/>
    <w:qFormat/>
    <w:rsid w:val="00AE7243"/>
    <w:pPr>
      <w:widowControl w:val="0"/>
      <w:suppressAutoHyphens/>
      <w:autoSpaceDE w:val="0"/>
      <w:spacing w:after="0" w:line="240" w:lineRule="auto"/>
    </w:pPr>
    <w:rPr>
      <w:rFonts w:ascii="Calibri" w:eastAsia="Times New Roman" w:hAnsi="Calibri" w:cs="Calibri"/>
      <w:szCs w:val="20"/>
      <w:lang w:eastAsia="zh-CN"/>
    </w:rPr>
  </w:style>
  <w:style w:type="paragraph" w:styleId="a3">
    <w:name w:val="header"/>
    <w:basedOn w:val="a"/>
    <w:link w:val="a4"/>
    <w:uiPriority w:val="99"/>
    <w:unhideWhenUsed/>
    <w:rsid w:val="000B04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04FF"/>
    <w:rPr>
      <w:rFonts w:ascii="Calibri" w:eastAsia="Calibri" w:hAnsi="Calibri" w:cs="Times New Roman"/>
    </w:rPr>
  </w:style>
  <w:style w:type="paragraph" w:styleId="a5">
    <w:name w:val="footer"/>
    <w:basedOn w:val="a"/>
    <w:link w:val="a6"/>
    <w:uiPriority w:val="99"/>
    <w:unhideWhenUsed/>
    <w:rsid w:val="000B04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04FF"/>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450E8F42B6F9EFC8BF79C97E8D38B33D7EF0BF7CCBDE58085A67E9F2FDB3D81C57F50B27E66t805D"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consultantplus://offline/ref=B450E8F42B6F9EFC8BF79C97E8D38B33D7EF0BF7CCBDE58085A67E9F2FDB3D81C57F50B07F6182C0t10ED"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450E8F42B6F9EFC8BF7829AFEBFD73BD3E655FFCCB4EFD0DFF278C8708B3BD4853F56E53C268EC21A1EED90tB09D"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B450E8F42B6F9EFC8BF79C97E8D38B33D7E50CF0C4BCE58085A67E9F2FtD0B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950</Words>
  <Characters>5416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Семеновна Людмила</dc:creator>
  <cp:lastModifiedBy>trishina.ov</cp:lastModifiedBy>
  <cp:revision>2</cp:revision>
  <dcterms:created xsi:type="dcterms:W3CDTF">2019-02-28T12:08:00Z</dcterms:created>
  <dcterms:modified xsi:type="dcterms:W3CDTF">2019-02-28T12:08:00Z</dcterms:modified>
</cp:coreProperties>
</file>