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E2" w:rsidRPr="00846281" w:rsidRDefault="001919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Утверждено</w:t>
      </w:r>
    </w:p>
    <w:p w:rsidR="00E36504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Постановлением</w:t>
      </w:r>
      <w:r w:rsidR="00E36504">
        <w:rPr>
          <w:rFonts w:ascii="Times New Roman" w:hAnsi="Times New Roman" w:cs="Times New Roman"/>
          <w:sz w:val="24"/>
          <w:szCs w:val="24"/>
        </w:rPr>
        <w:t xml:space="preserve"> </w:t>
      </w:r>
      <w:r w:rsidR="00A833D7" w:rsidRPr="00846281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919E2" w:rsidRPr="00846281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:rsidR="001919E2" w:rsidRPr="00846281" w:rsidRDefault="00A833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________________№___________</w:t>
      </w:r>
    </w:p>
    <w:p w:rsidR="00A833D7" w:rsidRPr="00846281" w:rsidRDefault="00A833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</w:p>
    <w:p w:rsidR="00A833D7" w:rsidRPr="00846281" w:rsidRDefault="00A833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ПОЛОЖЕНИЕ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1919E2" w:rsidRPr="00846281" w:rsidRDefault="006F22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</w:t>
      </w:r>
      <w:r w:rsidR="001919E2" w:rsidRPr="00846281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1919E2" w:rsidRPr="00846281" w:rsidRDefault="00191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оплаты труда работников муниципальных казенных учреждений, находящихся в ведомственном подчинении </w:t>
      </w:r>
      <w:r w:rsidR="006F22BF" w:rsidRPr="00846281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</w:t>
      </w:r>
      <w:r w:rsidRPr="00846281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 (далее - МКУ).</w:t>
      </w:r>
    </w:p>
    <w:p w:rsidR="00420946" w:rsidRPr="00846281" w:rsidRDefault="001919E2" w:rsidP="00540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6281">
        <w:rPr>
          <w:rFonts w:ascii="Times New Roman" w:hAnsi="Times New Roman"/>
          <w:sz w:val="24"/>
          <w:szCs w:val="24"/>
        </w:rPr>
        <w:t xml:space="preserve">1.2. </w:t>
      </w:r>
      <w:r w:rsidR="00420946" w:rsidRPr="00846281">
        <w:rPr>
          <w:rFonts w:ascii="Times New Roman" w:hAnsi="Times New Roman"/>
          <w:sz w:val="24"/>
          <w:szCs w:val="24"/>
        </w:rPr>
        <w:t>Настоящее Положение разработано в соответствии с трудовым законодательством и иными нормативными правовыми актами, содержащими нормы трудового права.</w:t>
      </w:r>
    </w:p>
    <w:p w:rsidR="001919E2" w:rsidRPr="00846281" w:rsidRDefault="001919E2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1.3. Наименования должностей служащих и (или) профессий рабочих и квалификационные требования к ним указаны в соответствии с наименованиями и требованиями, указанными в Едином тарифно-квалификационном </w:t>
      </w:r>
      <w:hyperlink r:id="rId7" w:history="1">
        <w:r w:rsidRPr="00846281">
          <w:rPr>
            <w:rFonts w:ascii="Times New Roman" w:hAnsi="Times New Roman" w:cs="Times New Roman"/>
            <w:sz w:val="24"/>
            <w:szCs w:val="24"/>
          </w:rPr>
          <w:t>справочнике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работ и профессий рабочих и Едином квалификационном </w:t>
      </w:r>
      <w:hyperlink r:id="rId8" w:history="1">
        <w:r w:rsidRPr="00846281">
          <w:rPr>
            <w:rFonts w:ascii="Times New Roman" w:hAnsi="Times New Roman" w:cs="Times New Roman"/>
            <w:sz w:val="24"/>
            <w:szCs w:val="24"/>
          </w:rPr>
          <w:t>справочнике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должностей руководителей, специалистов и служащих.</w:t>
      </w:r>
    </w:p>
    <w:p w:rsidR="001919E2" w:rsidRPr="00846281" w:rsidRDefault="001919E2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1.4. Заработная плата работников МКУ представляет собой вознаграждение за труд в зависимости от квалификации работника, сложности, объема, качества и условий выполняемой работы и состоит из оклада (должностного оклада), выплат компенсационного</w:t>
      </w:r>
      <w:r w:rsidR="00BC10D2">
        <w:rPr>
          <w:rFonts w:ascii="Times New Roman" w:hAnsi="Times New Roman" w:cs="Times New Roman"/>
          <w:sz w:val="24"/>
          <w:szCs w:val="24"/>
        </w:rPr>
        <w:t xml:space="preserve"> и</w:t>
      </w:r>
      <w:r w:rsidRPr="006A7EE4">
        <w:rPr>
          <w:rFonts w:ascii="Times New Roman" w:hAnsi="Times New Roman" w:cs="Times New Roman"/>
          <w:sz w:val="24"/>
          <w:szCs w:val="24"/>
        </w:rPr>
        <w:t xml:space="preserve"> стимулирующего</w:t>
      </w:r>
      <w:r w:rsidRPr="00846281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1919E2" w:rsidRPr="00846281" w:rsidRDefault="001919E2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1.5. Месячная заработная плата работников МКУ, полностью отработавших норму рабочего времени и выполнившим норму труда (трудовые обязанности), не может быть ниже минимального размера оплаты труда в Российской Федерации.</w:t>
      </w:r>
    </w:p>
    <w:p w:rsidR="001919E2" w:rsidRPr="0013673D" w:rsidRDefault="001919E2" w:rsidP="00540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6281">
        <w:rPr>
          <w:rFonts w:ascii="Times New Roman" w:hAnsi="Times New Roman"/>
          <w:sz w:val="24"/>
          <w:szCs w:val="24"/>
        </w:rPr>
        <w:t>1.</w:t>
      </w:r>
      <w:r w:rsidR="00B219C0" w:rsidRPr="00846281">
        <w:rPr>
          <w:rFonts w:ascii="Times New Roman" w:hAnsi="Times New Roman"/>
          <w:sz w:val="24"/>
          <w:szCs w:val="24"/>
        </w:rPr>
        <w:t>6</w:t>
      </w:r>
      <w:r w:rsidRPr="00846281">
        <w:rPr>
          <w:rFonts w:ascii="Times New Roman" w:hAnsi="Times New Roman"/>
          <w:sz w:val="24"/>
          <w:szCs w:val="24"/>
        </w:rPr>
        <w:t>. Руководители МКУ несут ответственность за своевременную</w:t>
      </w:r>
      <w:r w:rsidR="00420946" w:rsidRPr="00846281">
        <w:rPr>
          <w:rFonts w:ascii="Times New Roman" w:hAnsi="Times New Roman"/>
          <w:sz w:val="24"/>
          <w:szCs w:val="24"/>
        </w:rPr>
        <w:t xml:space="preserve"> и в полном размере </w:t>
      </w:r>
      <w:r w:rsidR="00420946" w:rsidRPr="0013673D">
        <w:rPr>
          <w:rFonts w:ascii="Times New Roman" w:hAnsi="Times New Roman"/>
          <w:sz w:val="24"/>
          <w:szCs w:val="24"/>
        </w:rPr>
        <w:t xml:space="preserve">выплату оплаты труда работникам МКУ в соответствии с действующим законодательством </w:t>
      </w:r>
      <w:r w:rsidRPr="0013673D">
        <w:rPr>
          <w:rFonts w:ascii="Times New Roman" w:hAnsi="Times New Roman"/>
          <w:sz w:val="24"/>
          <w:szCs w:val="24"/>
        </w:rPr>
        <w:t>Российской Федерации.</w:t>
      </w:r>
    </w:p>
    <w:p w:rsidR="00B035DC" w:rsidRPr="0013673D" w:rsidRDefault="00B035DC" w:rsidP="004971C7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7A9">
        <w:rPr>
          <w:rFonts w:ascii="Times New Roman" w:hAnsi="Times New Roman"/>
          <w:sz w:val="24"/>
          <w:szCs w:val="24"/>
          <w:shd w:val="clear" w:color="auto" w:fill="FFFFFF"/>
        </w:rPr>
        <w:t xml:space="preserve">1.7. </w:t>
      </w:r>
      <w:r w:rsidR="00DF22CE" w:rsidRPr="00EC67A9">
        <w:rPr>
          <w:rFonts w:ascii="Times New Roman" w:hAnsi="Times New Roman"/>
          <w:sz w:val="24"/>
          <w:szCs w:val="24"/>
          <w:shd w:val="clear" w:color="auto" w:fill="FFFFFF"/>
        </w:rPr>
        <w:t>Руководители МКУ</w:t>
      </w:r>
      <w:r w:rsidRPr="00EC67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F22CE" w:rsidRPr="00EC67A9">
        <w:rPr>
          <w:rFonts w:ascii="Times New Roman" w:hAnsi="Times New Roman"/>
          <w:sz w:val="24"/>
          <w:szCs w:val="24"/>
          <w:shd w:val="clear" w:color="auto" w:fill="FFFFFF"/>
        </w:rPr>
        <w:t>несут п</w:t>
      </w:r>
      <w:r w:rsidRPr="00EC67A9">
        <w:rPr>
          <w:rFonts w:ascii="Times New Roman" w:hAnsi="Times New Roman"/>
          <w:sz w:val="24"/>
          <w:szCs w:val="24"/>
          <w:shd w:val="clear" w:color="auto" w:fill="FFFFFF"/>
        </w:rPr>
        <w:t>ерсональную ответственность за превышение предельного уровня соотношения среднемесячной заработной платы</w:t>
      </w:r>
      <w:r w:rsidR="007F635A" w:rsidRPr="00EC67A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EC67A9">
        <w:rPr>
          <w:rFonts w:ascii="Times New Roman" w:hAnsi="Times New Roman"/>
          <w:sz w:val="24"/>
          <w:szCs w:val="24"/>
          <w:shd w:val="clear" w:color="auto" w:fill="FFFFFF"/>
        </w:rPr>
        <w:t xml:space="preserve"> указанного в п.3.5 настоящего Положения</w:t>
      </w:r>
      <w:r w:rsidR="00DF22CE" w:rsidRPr="00EC67A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919E2" w:rsidRPr="0013673D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>II. Основные условия оплаты труда</w:t>
      </w:r>
    </w:p>
    <w:p w:rsidR="00FD580C" w:rsidRPr="0013673D" w:rsidRDefault="00FD580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D580C" w:rsidRPr="0013673D" w:rsidRDefault="00FD580C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>2.1. Заработная плата (оплата труда) работников МКУ состоит из оклада (должностного оклада), выплат компенсационного</w:t>
      </w:r>
      <w:r w:rsidR="00BC10D2">
        <w:rPr>
          <w:rFonts w:ascii="Times New Roman" w:hAnsi="Times New Roman" w:cs="Times New Roman"/>
          <w:sz w:val="24"/>
          <w:szCs w:val="24"/>
        </w:rPr>
        <w:t xml:space="preserve"> и стимулирующего характера</w:t>
      </w:r>
      <w:r w:rsidR="00195DE2" w:rsidRPr="0013673D">
        <w:rPr>
          <w:rFonts w:ascii="Times New Roman" w:hAnsi="Times New Roman" w:cs="Times New Roman"/>
          <w:sz w:val="24"/>
          <w:szCs w:val="24"/>
        </w:rPr>
        <w:t>.</w:t>
      </w:r>
    </w:p>
    <w:p w:rsidR="00FD580C" w:rsidRPr="0013673D" w:rsidRDefault="00FD580C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 xml:space="preserve">2.2. Оплата труда работников МКУ производится на основании трудового договора, заключенного между работниками и работодателем. </w:t>
      </w:r>
    </w:p>
    <w:p w:rsidR="00FD580C" w:rsidRPr="00846281" w:rsidRDefault="00FD580C" w:rsidP="00540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673D">
        <w:rPr>
          <w:rFonts w:ascii="Times New Roman" w:hAnsi="Times New Roman"/>
          <w:sz w:val="24"/>
          <w:szCs w:val="24"/>
        </w:rPr>
        <w:t xml:space="preserve">2.3. Должностные оклады работников МКУ устанавливаются </w:t>
      </w:r>
      <w:r w:rsidR="00420946" w:rsidRPr="0013673D">
        <w:rPr>
          <w:rFonts w:ascii="Times New Roman" w:hAnsi="Times New Roman"/>
          <w:sz w:val="24"/>
          <w:szCs w:val="24"/>
        </w:rPr>
        <w:t xml:space="preserve">на основе рекомендуемых окладов (рекомендуемых должностных окладов) работников </w:t>
      </w:r>
      <w:r w:rsidRPr="0013673D">
        <w:rPr>
          <w:rFonts w:ascii="Times New Roman" w:hAnsi="Times New Roman"/>
          <w:sz w:val="24"/>
          <w:szCs w:val="24"/>
        </w:rPr>
        <w:t>МКУ в соответствии с занимаемыми ими</w:t>
      </w:r>
      <w:r w:rsidRPr="00846281">
        <w:rPr>
          <w:rFonts w:ascii="Times New Roman" w:hAnsi="Times New Roman"/>
          <w:sz w:val="24"/>
          <w:szCs w:val="24"/>
        </w:rPr>
        <w:t xml:space="preserve"> должностями (профессиями) специалистов и служащих, отнесенными к соответствующим профессиональным квалификационным группам, указанных в </w:t>
      </w:r>
      <w:hyperlink w:anchor="P365" w:history="1">
        <w:r w:rsidRPr="00846281">
          <w:rPr>
            <w:rFonts w:ascii="Times New Roman" w:hAnsi="Times New Roman"/>
            <w:sz w:val="24"/>
            <w:szCs w:val="24"/>
          </w:rPr>
          <w:t xml:space="preserve">Приложениях </w:t>
        </w:r>
        <w:r w:rsidR="007F635A" w:rsidRPr="00846281">
          <w:rPr>
            <w:rFonts w:ascii="Times New Roman" w:hAnsi="Times New Roman"/>
            <w:sz w:val="24"/>
            <w:szCs w:val="24"/>
          </w:rPr>
          <w:t>№№</w:t>
        </w:r>
        <w:r w:rsidRPr="00846281">
          <w:rPr>
            <w:rFonts w:ascii="Times New Roman" w:hAnsi="Times New Roman"/>
            <w:sz w:val="24"/>
            <w:szCs w:val="24"/>
          </w:rPr>
          <w:t xml:space="preserve"> 1</w:t>
        </w:r>
      </w:hyperlink>
      <w:r w:rsidRPr="00846281">
        <w:rPr>
          <w:rFonts w:ascii="Times New Roman" w:hAnsi="Times New Roman"/>
          <w:sz w:val="24"/>
          <w:szCs w:val="24"/>
        </w:rPr>
        <w:t xml:space="preserve">, </w:t>
      </w:r>
      <w:hyperlink w:anchor="P390" w:history="1">
        <w:r w:rsidRPr="00846281">
          <w:rPr>
            <w:rFonts w:ascii="Times New Roman" w:hAnsi="Times New Roman"/>
            <w:sz w:val="24"/>
            <w:szCs w:val="24"/>
          </w:rPr>
          <w:t>2</w:t>
        </w:r>
      </w:hyperlink>
      <w:r w:rsidRPr="00846281">
        <w:rPr>
          <w:rFonts w:ascii="Times New Roman" w:hAnsi="Times New Roman"/>
          <w:sz w:val="24"/>
          <w:szCs w:val="24"/>
        </w:rPr>
        <w:t xml:space="preserve">, </w:t>
      </w:r>
      <w:hyperlink w:anchor="P422" w:history="1">
        <w:r w:rsidRPr="00846281">
          <w:rPr>
            <w:rFonts w:ascii="Times New Roman" w:hAnsi="Times New Roman"/>
            <w:sz w:val="24"/>
            <w:szCs w:val="24"/>
          </w:rPr>
          <w:t>3</w:t>
        </w:r>
      </w:hyperlink>
      <w:r w:rsidRPr="00846281">
        <w:rPr>
          <w:rFonts w:ascii="Times New Roman" w:hAnsi="Times New Roman"/>
          <w:sz w:val="24"/>
          <w:szCs w:val="24"/>
        </w:rPr>
        <w:t xml:space="preserve">, </w:t>
      </w:r>
      <w:hyperlink w:anchor="P468" w:history="1">
        <w:r w:rsidRPr="00846281">
          <w:rPr>
            <w:rFonts w:ascii="Times New Roman" w:hAnsi="Times New Roman"/>
            <w:sz w:val="24"/>
            <w:szCs w:val="24"/>
          </w:rPr>
          <w:t>4</w:t>
        </w:r>
      </w:hyperlink>
      <w:r w:rsidRPr="00846281">
        <w:rPr>
          <w:rFonts w:ascii="Times New Roman" w:hAnsi="Times New Roman"/>
          <w:sz w:val="24"/>
          <w:szCs w:val="24"/>
        </w:rPr>
        <w:t xml:space="preserve"> к настоящему Положению.</w:t>
      </w:r>
    </w:p>
    <w:p w:rsidR="00FD580C" w:rsidRPr="00846281" w:rsidRDefault="00FD580C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В трудовом договоре с работником МКУ (дополнительном соглашении к трудовому договору) предусматривается фиксированный размер должностного оклада, размеры и </w:t>
      </w:r>
      <w:r w:rsidRPr="00846281">
        <w:rPr>
          <w:rFonts w:ascii="Times New Roman" w:hAnsi="Times New Roman" w:cs="Times New Roman"/>
          <w:sz w:val="24"/>
          <w:szCs w:val="24"/>
        </w:rPr>
        <w:lastRenderedPageBreak/>
        <w:t>условия осуществления выплат компенсационного и стимулирующего характера.</w:t>
      </w:r>
    </w:p>
    <w:p w:rsidR="00FD580C" w:rsidRPr="00846281" w:rsidRDefault="00540B77" w:rsidP="00540B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2.4. </w:t>
      </w:r>
      <w:r w:rsidR="00FD580C" w:rsidRPr="00846281">
        <w:rPr>
          <w:rFonts w:ascii="Times New Roman" w:hAnsi="Times New Roman" w:cs="Times New Roman"/>
          <w:sz w:val="24"/>
          <w:szCs w:val="24"/>
        </w:rPr>
        <w:t>Увеличение (индексация) размеров должностных окладов работников МКУ производится в сроки и размерах, устанавливаемых постановлением администрации городского округа Тольятти, и отражается в трудовом договоре дополнительным соглашением.</w:t>
      </w:r>
    </w:p>
    <w:p w:rsidR="00F2733A" w:rsidRPr="00846281" w:rsidRDefault="00F27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III. Порядок формирования фонда оплаты труда МКУ</w:t>
      </w:r>
    </w:p>
    <w:p w:rsidR="001919E2" w:rsidRPr="00846281" w:rsidRDefault="00191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0946" w:rsidRPr="00DF2AF5" w:rsidRDefault="001919E2" w:rsidP="00EC2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6281">
        <w:rPr>
          <w:rFonts w:ascii="Times New Roman" w:hAnsi="Times New Roman"/>
          <w:sz w:val="24"/>
          <w:szCs w:val="24"/>
        </w:rPr>
        <w:t xml:space="preserve">3.1. Фонд оплаты труда МКУ (далее - ФОТ) формируется за счет средств бюджета городского округа Тольятти в пределах </w:t>
      </w:r>
      <w:r w:rsidR="00420946" w:rsidRPr="00846281">
        <w:rPr>
          <w:rFonts w:ascii="Times New Roman" w:hAnsi="Times New Roman"/>
          <w:sz w:val="24"/>
          <w:szCs w:val="24"/>
        </w:rPr>
        <w:t xml:space="preserve">лимитов бюджетных обязательств, доведенных главному распорядителю средств бюджета - департаменту городского хозяйства администрации городского округа Тольятти (далее - Департамент), и объема бюджетных </w:t>
      </w:r>
      <w:r w:rsidR="00420946" w:rsidRPr="00DF2AF5">
        <w:rPr>
          <w:rFonts w:ascii="Times New Roman" w:hAnsi="Times New Roman"/>
          <w:sz w:val="24"/>
          <w:szCs w:val="24"/>
        </w:rPr>
        <w:t>ассигнований, предусмотренных на соответствующие цели.</w:t>
      </w:r>
    </w:p>
    <w:p w:rsidR="00D92EDF" w:rsidRPr="00DF2AF5" w:rsidRDefault="001919E2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8"/>
      <w:bookmarkEnd w:id="1"/>
      <w:r w:rsidRPr="00DF2AF5">
        <w:rPr>
          <w:rFonts w:ascii="Times New Roman" w:hAnsi="Times New Roman" w:cs="Times New Roman"/>
          <w:sz w:val="24"/>
          <w:szCs w:val="24"/>
        </w:rPr>
        <w:t xml:space="preserve">3.2. </w:t>
      </w:r>
      <w:r w:rsidR="00D92EDF" w:rsidRPr="00DF2AF5">
        <w:rPr>
          <w:rFonts w:ascii="Times New Roman" w:hAnsi="Times New Roman" w:cs="Times New Roman"/>
          <w:sz w:val="24"/>
          <w:szCs w:val="24"/>
        </w:rPr>
        <w:t xml:space="preserve">При формировании ФОТ МКУ на год за счет средств бюджета городского округа Тольятти в обязательном порядке предусматриваются следующие средства (исходя из количества работников </w:t>
      </w:r>
      <w:r w:rsidR="00EE401E">
        <w:rPr>
          <w:rFonts w:ascii="Times New Roman" w:hAnsi="Times New Roman" w:cs="Times New Roman"/>
          <w:sz w:val="24"/>
          <w:szCs w:val="24"/>
        </w:rPr>
        <w:t>МКУ</w:t>
      </w:r>
      <w:r w:rsidR="00D92EDF" w:rsidRPr="00DF2AF5">
        <w:rPr>
          <w:rFonts w:ascii="Times New Roman" w:hAnsi="Times New Roman" w:cs="Times New Roman"/>
          <w:sz w:val="24"/>
          <w:szCs w:val="24"/>
        </w:rPr>
        <w:t xml:space="preserve"> в соответствии с его штатным расписанием):</w:t>
      </w:r>
    </w:p>
    <w:p w:rsidR="00D92EDF" w:rsidRPr="00DF2AF5" w:rsidRDefault="00D92EDF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на выплату окладов - в размере 12 окладов;</w:t>
      </w:r>
    </w:p>
    <w:p w:rsidR="00D92EDF" w:rsidRPr="00DF2AF5" w:rsidRDefault="00D92EDF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 xml:space="preserve">- на выплату ежемесячной надбавки за выслугу лет - в размере </w:t>
      </w:r>
      <w:r w:rsidR="00F95646" w:rsidRPr="00DF2AF5">
        <w:rPr>
          <w:rFonts w:ascii="Times New Roman" w:hAnsi="Times New Roman" w:cs="Times New Roman"/>
          <w:sz w:val="24"/>
          <w:szCs w:val="24"/>
        </w:rPr>
        <w:t>2,4</w:t>
      </w:r>
      <w:r w:rsidRPr="00DF2AF5">
        <w:rPr>
          <w:rFonts w:ascii="Times New Roman" w:hAnsi="Times New Roman" w:cs="Times New Roman"/>
          <w:sz w:val="24"/>
          <w:szCs w:val="24"/>
        </w:rPr>
        <w:t xml:space="preserve"> оклада;</w:t>
      </w:r>
    </w:p>
    <w:p w:rsidR="00D92EDF" w:rsidRPr="00DF2AF5" w:rsidRDefault="00D92EDF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на выплату ежемесячной надбавки за классность водителю автомобиля - в размере 3 окладов водителя;</w:t>
      </w:r>
    </w:p>
    <w:p w:rsidR="00D92EDF" w:rsidRPr="00DF2AF5" w:rsidRDefault="00D92EDF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на выплату премии по итогам работы за месяц - в размере 4,8 оклада;</w:t>
      </w:r>
    </w:p>
    <w:p w:rsidR="00D92EDF" w:rsidRPr="00DF2AF5" w:rsidRDefault="00D92EDF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на выплату материальной помощи на оздоровление при предоставлении ежегодного оплачиваемого отпуска за очередной рабочий период (рабочий год) - в размере 1 оклада.</w:t>
      </w:r>
    </w:p>
    <w:p w:rsidR="001919E2" w:rsidRPr="00DF2AF5" w:rsidRDefault="001919E2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3.3. Указанные пропорции используются исключительно при планировании ФОТ МКУ, формируемого за счет средств бюджета городского округа Тольятти.</w:t>
      </w:r>
    </w:p>
    <w:p w:rsidR="00F95646" w:rsidRPr="00DF2AF5" w:rsidRDefault="001919E2" w:rsidP="00F95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 xml:space="preserve">Руководитель МКУ вправе перераспределять средства фонда оплаты труда между выплатами, предусмотренными в </w:t>
      </w:r>
      <w:hyperlink w:anchor="P78" w:history="1">
        <w:r w:rsidRPr="00DF2AF5">
          <w:rPr>
            <w:rFonts w:ascii="Times New Roman" w:hAnsi="Times New Roman" w:cs="Times New Roman"/>
            <w:sz w:val="24"/>
            <w:szCs w:val="24"/>
          </w:rPr>
          <w:t>пункте 3.2</w:t>
        </w:r>
      </w:hyperlink>
      <w:r w:rsidRPr="00DF2AF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  <w:r w:rsidR="00E95BB9" w:rsidRPr="00DF2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9E2" w:rsidRPr="00846281" w:rsidRDefault="001919E2" w:rsidP="00EC2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3.4. Экономия ФОТ МКУ, формируемого за счет средств бюджета городского округа Тольятти, сложившаяся по итогам работы за год, направляется на компенсационные</w:t>
      </w:r>
      <w:r w:rsidRPr="00846281">
        <w:rPr>
          <w:rFonts w:ascii="Times New Roman" w:hAnsi="Times New Roman" w:cs="Times New Roman"/>
          <w:sz w:val="24"/>
          <w:szCs w:val="24"/>
        </w:rPr>
        <w:t>, стимулирующие и иные выплаты, не связанные с результатами трудовой деятельности (выплаты социального характера) работникам МКУ, предусмотренные настоящим Положением.</w:t>
      </w:r>
    </w:p>
    <w:p w:rsidR="001A0657" w:rsidRPr="00846281" w:rsidRDefault="001919E2" w:rsidP="00EC2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3.5. </w:t>
      </w:r>
      <w:r w:rsidR="001A0657" w:rsidRPr="00846281">
        <w:rPr>
          <w:rFonts w:ascii="Times New Roman" w:hAnsi="Times New Roman" w:cs="Times New Roman"/>
          <w:sz w:val="24"/>
          <w:szCs w:val="24"/>
        </w:rPr>
        <w:t>Предельный уровень соотношения среднемесячной заработной платы директора МКУ, заместителей директора, главного бухгалтера МКУ,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директора, заместителей директора, главного бухгалтера) устанавливается в кратности 5.</w:t>
      </w:r>
    </w:p>
    <w:p w:rsidR="001A0657" w:rsidRPr="00846281" w:rsidRDefault="001A06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92"/>
      <w:bookmarkEnd w:id="2"/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IV. Порядок и условия установления выплат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компенсационного характера</w:t>
      </w:r>
    </w:p>
    <w:p w:rsidR="001919E2" w:rsidRPr="00846281" w:rsidRDefault="00191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28F1" w:rsidRPr="00846281" w:rsidRDefault="000428F1" w:rsidP="00EC2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4.1. Работникам МКУ производятся выплаты компенсационного характера в связи с исполнением ими должностных (трудовых) обязанностей в условиях, отклоняющихся от нормальных.</w:t>
      </w:r>
    </w:p>
    <w:p w:rsidR="003B1AC9" w:rsidRPr="00846281" w:rsidRDefault="000428F1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4.2. </w:t>
      </w:r>
      <w:r w:rsidR="003B1AC9" w:rsidRPr="00846281">
        <w:rPr>
          <w:rFonts w:ascii="Times New Roman" w:hAnsi="Times New Roman" w:cs="Times New Roman"/>
          <w:sz w:val="24"/>
          <w:szCs w:val="24"/>
        </w:rPr>
        <w:t>Размеры и условия установления выплат компенсационного характера определяются коллективным договором, соглашениями, локальными нормативными актами МКУ, принятыми в соответствии с трудовым законодательством и иными нормативными правовыми актами, содержащими нормы трудового права.</w:t>
      </w:r>
    </w:p>
    <w:p w:rsidR="000428F1" w:rsidRPr="00846281" w:rsidRDefault="000428F1" w:rsidP="00EC2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4.</w:t>
      </w:r>
      <w:r w:rsidR="003B1AC9" w:rsidRPr="00846281">
        <w:rPr>
          <w:rFonts w:ascii="Times New Roman" w:hAnsi="Times New Roman" w:cs="Times New Roman"/>
          <w:sz w:val="24"/>
          <w:szCs w:val="24"/>
        </w:rPr>
        <w:t>3</w:t>
      </w:r>
      <w:r w:rsidRPr="00846281">
        <w:rPr>
          <w:rFonts w:ascii="Times New Roman" w:hAnsi="Times New Roman" w:cs="Times New Roman"/>
          <w:sz w:val="24"/>
          <w:szCs w:val="24"/>
        </w:rPr>
        <w:t>. Работникам МКУ могут устанавливаться:</w:t>
      </w:r>
    </w:p>
    <w:p w:rsidR="000428F1" w:rsidRPr="00846281" w:rsidRDefault="000428F1" w:rsidP="00BF78C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- доплата за расширение зоны обслуживания;</w:t>
      </w:r>
    </w:p>
    <w:p w:rsidR="000428F1" w:rsidRPr="0013673D" w:rsidRDefault="000428F1" w:rsidP="00BF78C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</w:t>
      </w:r>
      <w:r w:rsidRPr="0013673D">
        <w:rPr>
          <w:rFonts w:ascii="Times New Roman" w:hAnsi="Times New Roman" w:cs="Times New Roman"/>
          <w:sz w:val="24"/>
          <w:szCs w:val="24"/>
        </w:rPr>
        <w:t>доплата за совмещение профессий (должностей);</w:t>
      </w:r>
    </w:p>
    <w:p w:rsidR="000428F1" w:rsidRPr="0013673D" w:rsidRDefault="000428F1" w:rsidP="0013673D">
      <w:pPr>
        <w:pStyle w:val="ConsPlusNormal"/>
        <w:tabs>
          <w:tab w:val="left" w:pos="567"/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lastRenderedPageBreak/>
        <w:t xml:space="preserve">- доплата за увеличение объема работ при исполнении обязанностей временно отсутствующего работника без освобождения от работы, </w:t>
      </w:r>
      <w:r w:rsidR="00195DE2" w:rsidRPr="0013673D">
        <w:rPr>
          <w:rFonts w:ascii="Times New Roman" w:hAnsi="Times New Roman" w:cs="Times New Roman"/>
          <w:sz w:val="24"/>
          <w:szCs w:val="24"/>
        </w:rPr>
        <w:t>определенной трудовым договором;</w:t>
      </w:r>
    </w:p>
    <w:p w:rsidR="00195DE2" w:rsidRPr="0013673D" w:rsidRDefault="00195DE2" w:rsidP="001367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>- другие доплаты в соответствии с действующим законодательством РФ.</w:t>
      </w:r>
    </w:p>
    <w:p w:rsidR="003B1AC9" w:rsidRPr="00846281" w:rsidRDefault="003B1AC9" w:rsidP="001367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 xml:space="preserve">4.4 Доплаты работникам, занятым на работах с вредными и (или) опасными условиями труда, производятся на условиях и в размерах, предусмотренных </w:t>
      </w:r>
      <w:hyperlink r:id="rId9" w:history="1">
        <w:r w:rsidRPr="0013673D">
          <w:rPr>
            <w:rFonts w:ascii="Times New Roman" w:hAnsi="Times New Roman" w:cs="Times New Roman"/>
            <w:sz w:val="24"/>
            <w:szCs w:val="24"/>
          </w:rPr>
          <w:t>ст. 147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Трудового кодекса РФ, но не менее 4% оклада (должностного оклада), установленного для различных видов работ с нормальными условиями труда.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4.5. Доплата за выполнение работ различной квалификации производится в соответствии со </w:t>
      </w:r>
      <w:hyperlink r:id="rId10" w:history="1">
        <w:r w:rsidRPr="00846281">
          <w:rPr>
            <w:rFonts w:ascii="Times New Roman" w:hAnsi="Times New Roman" w:cs="Times New Roman"/>
            <w:sz w:val="24"/>
            <w:szCs w:val="24"/>
          </w:rPr>
          <w:t>ст. 150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Трудового кодекса РФ.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4.6. Работникам МКУ устанавливаются доплаты при совмещении должностей (профессий), расширении зоны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Размеры указанных доплат устанавливаются по соглашению сторон трудового договора с учетом содержания и (или) объема дополнительной работы в соответствии со </w:t>
      </w:r>
      <w:hyperlink r:id="rId11" w:history="1">
        <w:r w:rsidRPr="00846281">
          <w:rPr>
            <w:rFonts w:ascii="Times New Roman" w:hAnsi="Times New Roman" w:cs="Times New Roman"/>
            <w:sz w:val="24"/>
            <w:szCs w:val="24"/>
          </w:rPr>
          <w:t>статьей 151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4.7. Оплата сверхурочной работы производится в соответствии со </w:t>
      </w:r>
      <w:hyperlink r:id="rId12" w:history="1">
        <w:r w:rsidRPr="00846281">
          <w:rPr>
            <w:rFonts w:ascii="Times New Roman" w:hAnsi="Times New Roman" w:cs="Times New Roman"/>
            <w:sz w:val="24"/>
            <w:szCs w:val="24"/>
          </w:rPr>
          <w:t>ст. 152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Трудового кодекса РФ.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4.8. Оплата труда в выходные и нерабочие праздничные дни производится в соответствии со </w:t>
      </w:r>
      <w:hyperlink r:id="rId13" w:history="1">
        <w:r w:rsidRPr="00846281">
          <w:rPr>
            <w:rFonts w:ascii="Times New Roman" w:hAnsi="Times New Roman" w:cs="Times New Roman"/>
            <w:sz w:val="24"/>
            <w:szCs w:val="24"/>
          </w:rPr>
          <w:t>ст. 153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Трудового кодекса РФ.</w:t>
      </w:r>
    </w:p>
    <w:p w:rsidR="003B1AC9" w:rsidRPr="00846281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4.9. Доплата за работу в ночное время производится в соответствии со </w:t>
      </w:r>
      <w:hyperlink r:id="rId14" w:history="1">
        <w:r w:rsidRPr="00846281">
          <w:rPr>
            <w:rFonts w:ascii="Times New Roman" w:hAnsi="Times New Roman" w:cs="Times New Roman"/>
            <w:sz w:val="24"/>
            <w:szCs w:val="24"/>
          </w:rPr>
          <w:t>ст. 154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Трудового кодекса РФ, но не ниже 20% оклада (должностного оклада), рассчитанного за час работы, за каждый час работы в ночное время.</w:t>
      </w:r>
    </w:p>
    <w:p w:rsidR="003B1AC9" w:rsidRDefault="003B1AC9" w:rsidP="003B1A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4.10. Выплаты компенсационного характера работникам МКУ устанавливаются на основании приказа руководителя МКУ в процентном соотношении к окладу (должностному окладу) без учета иных выплат и надбавок.</w:t>
      </w:r>
    </w:p>
    <w:p w:rsidR="00A60060" w:rsidRDefault="00A60060" w:rsidP="00A600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060">
        <w:rPr>
          <w:rFonts w:ascii="Times New Roman" w:eastAsia="Times New Roman" w:hAnsi="Times New Roman"/>
          <w:sz w:val="24"/>
          <w:szCs w:val="24"/>
          <w:lang w:eastAsia="ru-RU"/>
        </w:rPr>
        <w:t>4.11. Компенсационные</w:t>
      </w:r>
      <w:r>
        <w:rPr>
          <w:rFonts w:ascii="Times New Roman" w:hAnsi="Times New Roman"/>
          <w:sz w:val="24"/>
          <w:szCs w:val="24"/>
          <w:lang w:eastAsia="ru-RU"/>
        </w:rPr>
        <w:t xml:space="preserve"> выплаты, предусмотренные настоящим разделом, произво</w:t>
      </w:r>
      <w:r>
        <w:rPr>
          <w:rFonts w:ascii="Times New Roman" w:hAnsi="Times New Roman"/>
          <w:sz w:val="24"/>
          <w:szCs w:val="24"/>
          <w:lang w:eastAsia="ru-RU"/>
        </w:rPr>
        <w:softHyphen/>
        <w:t>дятся за счет экономии ФОТ.</w:t>
      </w:r>
    </w:p>
    <w:p w:rsidR="000428F1" w:rsidRPr="00846281" w:rsidRDefault="000428F1" w:rsidP="00EC29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115"/>
      <w:bookmarkEnd w:id="3"/>
      <w:r w:rsidRPr="00846281">
        <w:rPr>
          <w:rFonts w:ascii="Times New Roman" w:hAnsi="Times New Roman" w:cs="Times New Roman"/>
          <w:sz w:val="24"/>
          <w:szCs w:val="24"/>
        </w:rPr>
        <w:t>V. Порядок и условия установления выплат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стимулирующего характера</w:t>
      </w:r>
    </w:p>
    <w:p w:rsidR="001919E2" w:rsidRPr="00846281" w:rsidRDefault="00191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 w:rsidP="00EC2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5.1. В целях стимулирования работников МКУ к достижению качественных результатов труда, повышения их ответственности, а также материальной заинтересованности работникам МКУ производятся выплаты стимулирующего характера.</w:t>
      </w:r>
    </w:p>
    <w:p w:rsidR="00E109D7" w:rsidRPr="00846281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9"/>
      <w:bookmarkEnd w:id="4"/>
      <w:r w:rsidRPr="00846281">
        <w:rPr>
          <w:rFonts w:ascii="Times New Roman" w:hAnsi="Times New Roman" w:cs="Times New Roman"/>
          <w:sz w:val="24"/>
          <w:szCs w:val="24"/>
        </w:rPr>
        <w:t>5.2. К выплатам стимулирующего характера относятся:</w:t>
      </w:r>
    </w:p>
    <w:p w:rsidR="00E109D7" w:rsidRPr="00846281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- ежемесячная премия по итогам работы за месяц;</w:t>
      </w:r>
    </w:p>
    <w:p w:rsidR="00E109D7" w:rsidRPr="00846281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- ежемесячная выплата за выслугу лет;</w:t>
      </w:r>
    </w:p>
    <w:p w:rsidR="00E109D7" w:rsidRPr="00846281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46281">
        <w:rPr>
          <w:rFonts w:ascii="Times New Roman" w:hAnsi="Times New Roman"/>
          <w:sz w:val="24"/>
          <w:szCs w:val="24"/>
        </w:rPr>
        <w:t>- ежемесячная надбавка за классность водителям автомобиля;</w:t>
      </w:r>
    </w:p>
    <w:p w:rsidR="00E109D7" w:rsidRPr="00846281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46281">
        <w:rPr>
          <w:rFonts w:ascii="Times New Roman" w:hAnsi="Times New Roman"/>
          <w:sz w:val="24"/>
          <w:szCs w:val="24"/>
        </w:rPr>
        <w:t>- ежемесячная надбавка за сложность и (или) напряженность работы;</w:t>
      </w:r>
    </w:p>
    <w:p w:rsidR="00E109D7" w:rsidRPr="00846281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- единовременная премия по итогам работы за год;</w:t>
      </w:r>
    </w:p>
    <w:p w:rsidR="00E109D7" w:rsidRPr="00CB0D1C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2"/>
      <w:bookmarkEnd w:id="5"/>
      <w:r w:rsidRPr="00CB0D1C">
        <w:rPr>
          <w:rFonts w:ascii="Times New Roman" w:hAnsi="Times New Roman" w:cs="Times New Roman"/>
          <w:sz w:val="24"/>
          <w:szCs w:val="24"/>
        </w:rPr>
        <w:t xml:space="preserve">5.3. Ежемесячные премии по итогам работы за месяц устанавливаются работникам </w:t>
      </w:r>
      <w:r w:rsidR="00EE401E">
        <w:rPr>
          <w:rFonts w:ascii="Times New Roman" w:hAnsi="Times New Roman" w:cs="Times New Roman"/>
          <w:sz w:val="24"/>
          <w:szCs w:val="24"/>
        </w:rPr>
        <w:t>МКУ</w:t>
      </w:r>
      <w:r w:rsidRPr="00CB0D1C">
        <w:rPr>
          <w:rFonts w:ascii="Times New Roman" w:hAnsi="Times New Roman" w:cs="Times New Roman"/>
          <w:sz w:val="24"/>
          <w:szCs w:val="24"/>
        </w:rPr>
        <w:t xml:space="preserve"> в размере до 40% должностного оклада.</w:t>
      </w:r>
    </w:p>
    <w:p w:rsidR="00E109D7" w:rsidRPr="00846281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>Показатели и условия выплаты ежемесячной премии по итогам работы за месяц устанавливаются локальными нормативными актами МКУ.</w:t>
      </w:r>
    </w:p>
    <w:p w:rsidR="00E109D7" w:rsidRPr="00EC67A9" w:rsidRDefault="00E109D7" w:rsidP="00E109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 xml:space="preserve">5.4. </w:t>
      </w:r>
      <w:r w:rsidRPr="008523F2">
        <w:rPr>
          <w:rFonts w:ascii="Times New Roman" w:hAnsi="Times New Roman" w:cs="Times New Roman"/>
          <w:sz w:val="24"/>
          <w:szCs w:val="24"/>
        </w:rPr>
        <w:t>Ежемесячная выплата за выслугу лет выплачивается работникам МКУ, имеющим непрерывный стаж работы в МКУ и (или) муниципальных учреждениях городского округа Тольятти отраслевой принадлежности, включая периоды работы в органах местного самоуправления городского округа Тольятти</w:t>
      </w:r>
      <w:r w:rsidR="008523F2" w:rsidRPr="008523F2">
        <w:rPr>
          <w:rFonts w:ascii="Times New Roman" w:hAnsi="Times New Roman" w:cs="Times New Roman"/>
          <w:sz w:val="24"/>
          <w:szCs w:val="24"/>
        </w:rPr>
        <w:t xml:space="preserve">, </w:t>
      </w:r>
      <w:r w:rsidR="008523F2" w:rsidRPr="00EC67A9">
        <w:rPr>
          <w:rFonts w:ascii="Times New Roman" w:hAnsi="Times New Roman" w:cs="Times New Roman"/>
          <w:sz w:val="24"/>
          <w:szCs w:val="24"/>
        </w:rPr>
        <w:t>а также организациях лесного хозяйства независимо от ведомственной подчиненности и форм собственности</w:t>
      </w:r>
      <w:r w:rsidRPr="00EC67A9">
        <w:rPr>
          <w:rFonts w:ascii="Times New Roman" w:hAnsi="Times New Roman" w:cs="Times New Roman"/>
          <w:sz w:val="24"/>
          <w:szCs w:val="24"/>
        </w:rPr>
        <w:t>:</w:t>
      </w:r>
    </w:p>
    <w:p w:rsidR="00E109D7" w:rsidRPr="00CB0D1C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C67A9">
        <w:rPr>
          <w:rFonts w:ascii="Times New Roman" w:hAnsi="Times New Roman"/>
          <w:sz w:val="24"/>
          <w:szCs w:val="24"/>
        </w:rPr>
        <w:t>при стаже работы от 3 до 8 лет - 5% должностного оклада;</w:t>
      </w:r>
    </w:p>
    <w:p w:rsidR="00E109D7" w:rsidRPr="00CB0D1C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lastRenderedPageBreak/>
        <w:t>при стаже работы от 8 до 13 лет - 10% должностного оклада;</w:t>
      </w:r>
    </w:p>
    <w:p w:rsidR="00E109D7" w:rsidRPr="00CB0D1C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при стаже работы от 13 до 20 лет - 15% должностного оклада;</w:t>
      </w:r>
    </w:p>
    <w:p w:rsidR="00E109D7" w:rsidRPr="00CB0D1C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при стаже работы свыше 20 лет - 20% должностного оклада.</w:t>
      </w:r>
    </w:p>
    <w:p w:rsidR="00E109D7" w:rsidRPr="00CB0D1C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>Основным документом для исчисления стажа работы, в соответствии с которым устанавливается размер ежемесячной выплаты за выслугу лет, является трудовая книжка.</w:t>
      </w:r>
    </w:p>
    <w:p w:rsidR="00E109D7" w:rsidRPr="00CB0D1C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>При исчислении стажа работы для установления ежемесячной надбавки за выслугу лет учитываются все периоды работы работника в муниципальных учреждениях городского округа Тольятти, включая периоды работы в органах местного самоуправления городского округа Тольятти, а также организациях лесного хозяйства независимо от ведомственной подчиненности и форм собственности.</w:t>
      </w:r>
    </w:p>
    <w:p w:rsidR="00E109D7" w:rsidRPr="00CB0D1C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>Общий стаж за выслугу лет определяется методом суммирования указанных периодов работы.</w:t>
      </w:r>
    </w:p>
    <w:p w:rsidR="00E109D7" w:rsidRPr="00CB0D1C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>Право на изменение размера надбавки возникает со дня достижения соответствующего стажа работы.</w:t>
      </w:r>
    </w:p>
    <w:p w:rsidR="00E109D7" w:rsidRPr="00EC67A9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D1C">
        <w:rPr>
          <w:rFonts w:ascii="Times New Roman" w:hAnsi="Times New Roman" w:cs="Times New Roman"/>
          <w:sz w:val="24"/>
          <w:szCs w:val="24"/>
        </w:rPr>
        <w:t xml:space="preserve">Установление ежемесячной надбавки за выслугу лет производится на основании </w:t>
      </w:r>
      <w:r w:rsidRPr="00EC67A9">
        <w:rPr>
          <w:rFonts w:ascii="Times New Roman" w:hAnsi="Times New Roman" w:cs="Times New Roman"/>
          <w:sz w:val="24"/>
          <w:szCs w:val="24"/>
        </w:rPr>
        <w:t>приказа руководителя МКУ.</w:t>
      </w:r>
    </w:p>
    <w:p w:rsidR="00E109D7" w:rsidRPr="00EC67A9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C67A9">
        <w:rPr>
          <w:rFonts w:ascii="Times New Roman" w:hAnsi="Times New Roman"/>
          <w:sz w:val="24"/>
          <w:szCs w:val="24"/>
        </w:rPr>
        <w:t xml:space="preserve">5.5 Ежемесячная надбавка </w:t>
      </w:r>
      <w:r w:rsidR="00AD22B7" w:rsidRPr="00EC67A9">
        <w:rPr>
          <w:rFonts w:ascii="Times New Roman" w:hAnsi="Times New Roman"/>
          <w:sz w:val="24"/>
          <w:szCs w:val="24"/>
        </w:rPr>
        <w:t>устан</w:t>
      </w:r>
      <w:r w:rsidR="007A172B" w:rsidRPr="00EC67A9">
        <w:rPr>
          <w:rFonts w:ascii="Times New Roman" w:hAnsi="Times New Roman"/>
          <w:sz w:val="24"/>
          <w:szCs w:val="24"/>
        </w:rPr>
        <w:t>авлива</w:t>
      </w:r>
      <w:r w:rsidR="00AD22B7" w:rsidRPr="00EC67A9">
        <w:rPr>
          <w:rFonts w:ascii="Times New Roman" w:hAnsi="Times New Roman"/>
          <w:sz w:val="24"/>
          <w:szCs w:val="24"/>
        </w:rPr>
        <w:t xml:space="preserve">ется водителям автомобилей </w:t>
      </w:r>
      <w:r w:rsidRPr="00EC67A9">
        <w:rPr>
          <w:rFonts w:ascii="Times New Roman" w:hAnsi="Times New Roman"/>
          <w:sz w:val="24"/>
          <w:szCs w:val="24"/>
        </w:rPr>
        <w:t>за классность в процентах к должностному окладу в следующих размерах:</w:t>
      </w:r>
    </w:p>
    <w:p w:rsidR="00E109D7" w:rsidRPr="00EC67A9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C67A9">
        <w:rPr>
          <w:rFonts w:ascii="Times New Roman" w:hAnsi="Times New Roman"/>
          <w:sz w:val="24"/>
          <w:szCs w:val="24"/>
        </w:rPr>
        <w:t>- за 1 класс - в размере 25% должностного оклада;</w:t>
      </w:r>
    </w:p>
    <w:p w:rsidR="00E109D7" w:rsidRPr="00EC67A9" w:rsidRDefault="00E109D7" w:rsidP="00E109D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C67A9">
        <w:rPr>
          <w:rFonts w:ascii="Times New Roman" w:hAnsi="Times New Roman"/>
          <w:sz w:val="24"/>
          <w:szCs w:val="24"/>
        </w:rPr>
        <w:t>- за 2 класс - в размере 10% должностного оклада.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67A9">
        <w:rPr>
          <w:rFonts w:ascii="Times New Roman" w:hAnsi="Times New Roman"/>
          <w:sz w:val="24"/>
          <w:szCs w:val="24"/>
        </w:rPr>
        <w:t>5.6 Ежемесячная надбавка за сложность и (или) напряженность</w:t>
      </w:r>
      <w:r w:rsidRPr="00CB0D1C">
        <w:rPr>
          <w:rFonts w:ascii="Times New Roman" w:hAnsi="Times New Roman"/>
          <w:sz w:val="24"/>
          <w:szCs w:val="24"/>
        </w:rPr>
        <w:t xml:space="preserve"> работы устанавливается приказом руководителя МКУ сроком не более чем на один календарный год за счет экономии ФОТ с указанием основания установления данной надбавки и выплачивается ежемесячно.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Основаниями для установления работникам МКУ ежемесячной надбавки за сложность и (или) напряженность работы являются: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- выполнение непредвиденных, срочных, особо важных и ответственных работ;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- выполнение работ высокой напряженности;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- специальный режим работы, связанный с передвижением по городскому округу.</w:t>
      </w:r>
    </w:p>
    <w:p w:rsidR="00E109D7" w:rsidRPr="00CB0D1C" w:rsidRDefault="00E109D7" w:rsidP="006C595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B0D1C">
        <w:rPr>
          <w:rFonts w:ascii="Times New Roman" w:hAnsi="Times New Roman"/>
          <w:sz w:val="24"/>
          <w:szCs w:val="24"/>
        </w:rPr>
        <w:t>Размер указанной надбавки зависит от основания ее установления, но не превышает 40% должностного оклада.</w:t>
      </w:r>
    </w:p>
    <w:p w:rsidR="00E109D7" w:rsidRPr="00846281" w:rsidRDefault="00E109D7" w:rsidP="006C595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5.</w:t>
      </w:r>
      <w:r w:rsidR="00722A5F">
        <w:rPr>
          <w:rFonts w:ascii="Times New Roman" w:hAnsi="Times New Roman" w:cs="Times New Roman"/>
          <w:sz w:val="24"/>
          <w:szCs w:val="24"/>
        </w:rPr>
        <w:t>7</w:t>
      </w:r>
      <w:r w:rsidRPr="00846281">
        <w:rPr>
          <w:rFonts w:ascii="Times New Roman" w:hAnsi="Times New Roman" w:cs="Times New Roman"/>
          <w:sz w:val="24"/>
          <w:szCs w:val="24"/>
        </w:rPr>
        <w:t>. По итогам работы за год работникам МКУ может быть выплачена единовременная премия.</w:t>
      </w:r>
    </w:p>
    <w:p w:rsidR="00E109D7" w:rsidRPr="00846281" w:rsidRDefault="00E109D7" w:rsidP="006C595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Условия и основания (критерии) выплаты единовременной премии по итогам работы за год устанавливаются коллективным договором, соглашениями, локальными нормативными актами МКУ, но не превышающем 100 % должностного оклада.</w:t>
      </w:r>
    </w:p>
    <w:p w:rsidR="00E109D7" w:rsidRPr="00846281" w:rsidRDefault="00E109D7" w:rsidP="006C595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Выплата единовременной премии по итогам работы за год производится на основании приказа руководителя МКУ за счет экономии ФОТ МКУ, формируемого за счет средств бюджета городского округа Тольятти.</w:t>
      </w:r>
    </w:p>
    <w:p w:rsidR="00E109D7" w:rsidRPr="00846281" w:rsidRDefault="00E109D7" w:rsidP="006C595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13C18">
        <w:rPr>
          <w:rFonts w:ascii="Times New Roman" w:hAnsi="Times New Roman" w:cs="Times New Roman"/>
          <w:sz w:val="24"/>
          <w:szCs w:val="24"/>
        </w:rPr>
        <w:t>5.</w:t>
      </w:r>
      <w:r w:rsidR="00722A5F" w:rsidRPr="00B13C18">
        <w:rPr>
          <w:rFonts w:ascii="Times New Roman" w:hAnsi="Times New Roman" w:cs="Times New Roman"/>
          <w:sz w:val="24"/>
          <w:szCs w:val="24"/>
        </w:rPr>
        <w:t>8</w:t>
      </w:r>
      <w:r w:rsidRPr="00B13C18">
        <w:rPr>
          <w:rFonts w:ascii="Times New Roman" w:hAnsi="Times New Roman" w:cs="Times New Roman"/>
          <w:sz w:val="24"/>
          <w:szCs w:val="24"/>
        </w:rPr>
        <w:t>. Размеры и условия осуществления выплат стимулирующего характера устанавливаются на основании приказа руководителя МКУ</w:t>
      </w:r>
      <w:r w:rsidR="00B13C18" w:rsidRPr="00B13C18">
        <w:rPr>
          <w:rFonts w:ascii="Times New Roman" w:hAnsi="Times New Roman" w:cs="Times New Roman"/>
          <w:sz w:val="24"/>
          <w:szCs w:val="24"/>
        </w:rPr>
        <w:t xml:space="preserve"> </w:t>
      </w:r>
      <w:r w:rsidRPr="00B13C18">
        <w:rPr>
          <w:rFonts w:ascii="Times New Roman" w:hAnsi="Times New Roman" w:cs="Times New Roman"/>
          <w:sz w:val="24"/>
          <w:szCs w:val="24"/>
        </w:rPr>
        <w:t xml:space="preserve">и предусматриваются коллективным договором, соглашениями, локальными нормативными актами в соответствии с перечнем выплат стимулирующего характера, установленным в </w:t>
      </w:r>
      <w:hyperlink w:anchor="P104" w:history="1">
        <w:r w:rsidRPr="00B13C18">
          <w:rPr>
            <w:rFonts w:ascii="Times New Roman" w:hAnsi="Times New Roman" w:cs="Times New Roman"/>
            <w:sz w:val="24"/>
            <w:szCs w:val="24"/>
          </w:rPr>
          <w:t>п. 5.2</w:t>
        </w:r>
      </w:hyperlink>
      <w:r w:rsidRPr="00B13C18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109D7" w:rsidRPr="00846281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5.</w:t>
      </w:r>
      <w:r w:rsidR="00722A5F">
        <w:rPr>
          <w:rFonts w:ascii="Times New Roman" w:hAnsi="Times New Roman" w:cs="Times New Roman"/>
          <w:sz w:val="24"/>
          <w:szCs w:val="24"/>
        </w:rPr>
        <w:t>9</w:t>
      </w:r>
      <w:r w:rsidRPr="00846281">
        <w:rPr>
          <w:rFonts w:ascii="Times New Roman" w:hAnsi="Times New Roman" w:cs="Times New Roman"/>
          <w:sz w:val="24"/>
          <w:szCs w:val="24"/>
        </w:rPr>
        <w:t>. Во всех случаях, предусмотренных настоящим разделом, премии, доплаты и надбавки работникам МКУ устанавливаются в процентном соотношении к должностному окладу без учета других надбавок и доплат.</w:t>
      </w:r>
    </w:p>
    <w:p w:rsidR="00E109D7" w:rsidRPr="00846281" w:rsidRDefault="00E109D7" w:rsidP="00E10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5.1</w:t>
      </w:r>
      <w:r w:rsidR="00722A5F">
        <w:rPr>
          <w:rFonts w:ascii="Times New Roman" w:hAnsi="Times New Roman" w:cs="Times New Roman"/>
          <w:sz w:val="24"/>
          <w:szCs w:val="24"/>
        </w:rPr>
        <w:t>0</w:t>
      </w:r>
      <w:r w:rsidRPr="00846281">
        <w:rPr>
          <w:rFonts w:ascii="Times New Roman" w:hAnsi="Times New Roman" w:cs="Times New Roman"/>
          <w:sz w:val="24"/>
          <w:szCs w:val="24"/>
        </w:rPr>
        <w:t xml:space="preserve">. Работникам МКУ, отработавшим неполный месяц, стимулирующие выплаты, указанные в </w:t>
      </w:r>
      <w:hyperlink w:anchor="P112" w:history="1">
        <w:r w:rsidRPr="00846281">
          <w:rPr>
            <w:rFonts w:ascii="Times New Roman" w:hAnsi="Times New Roman" w:cs="Times New Roman"/>
            <w:sz w:val="24"/>
            <w:szCs w:val="24"/>
          </w:rPr>
          <w:t>пунктах 5.3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43" w:history="1">
        <w:r w:rsidRPr="00846281">
          <w:rPr>
            <w:rFonts w:ascii="Times New Roman" w:hAnsi="Times New Roman" w:cs="Times New Roman"/>
            <w:sz w:val="24"/>
            <w:szCs w:val="24"/>
          </w:rPr>
          <w:t>5.6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настоящего Положения, начисляются пропорционально отработанному времени.</w:t>
      </w:r>
    </w:p>
    <w:p w:rsidR="000428F1" w:rsidRPr="00846281" w:rsidRDefault="000428F1" w:rsidP="00EC29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212"/>
      <w:bookmarkEnd w:id="6"/>
      <w:r w:rsidRPr="00846281">
        <w:rPr>
          <w:rFonts w:ascii="Times New Roman" w:hAnsi="Times New Roman" w:cs="Times New Roman"/>
          <w:sz w:val="24"/>
          <w:szCs w:val="24"/>
        </w:rPr>
        <w:t>VI. Выплаты, не связанные с результатами трудовой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lastRenderedPageBreak/>
        <w:t>деятельности (выплаты социального характера)</w:t>
      </w:r>
    </w:p>
    <w:p w:rsidR="007424D3" w:rsidRPr="00846281" w:rsidRDefault="007424D3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6.1. Работникам МКУ устанавливаются единовременные выплаты социального характера, непосредственно не связанные с результатами труда.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6"/>
      <w:bookmarkEnd w:id="7"/>
      <w:r w:rsidRPr="00846281">
        <w:rPr>
          <w:rFonts w:ascii="Times New Roman" w:hAnsi="Times New Roman" w:cs="Times New Roman"/>
          <w:sz w:val="24"/>
          <w:szCs w:val="24"/>
        </w:rPr>
        <w:t>6.2. К выплатам социального характера относятся: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- материальная помощь на оздоровление при предоставлении ежегодного оплачиваемого отпуска за очередной рабочий период (рабочий год);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материальная помощь в случаях, установленных </w:t>
      </w:r>
      <w:hyperlink w:anchor="P223" w:history="1">
        <w:r w:rsidRPr="00846281">
          <w:rPr>
            <w:rFonts w:ascii="Times New Roman" w:hAnsi="Times New Roman" w:cs="Times New Roman"/>
            <w:sz w:val="24"/>
            <w:szCs w:val="24"/>
          </w:rPr>
          <w:t>пунктом 6.4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единовременные выплаты в связи с профессиональными и государственными праздниками, юбилейными датами работника (юбилейными датами считаются достижение работником МКУ возраста 50, 55, 60 лет и далее каждые пять лет), юбилейными датами </w:t>
      </w:r>
      <w:r w:rsidR="00EE401E">
        <w:rPr>
          <w:rFonts w:ascii="Times New Roman" w:hAnsi="Times New Roman" w:cs="Times New Roman"/>
          <w:sz w:val="24"/>
          <w:szCs w:val="24"/>
        </w:rPr>
        <w:t>учреждения</w:t>
      </w:r>
      <w:r w:rsidRPr="00846281">
        <w:rPr>
          <w:rFonts w:ascii="Times New Roman" w:hAnsi="Times New Roman" w:cs="Times New Roman"/>
          <w:sz w:val="24"/>
          <w:szCs w:val="24"/>
        </w:rPr>
        <w:t>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6.3. Материальная помощь на оздоровление при предоставлении ежегодного оплачиваемого отпуска за очередной рабочий период (рабочий год) производится работникам МКУ один раз в год в размере одного оклада (должностного оклада), установленного на день выплаты.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Основанием для выплаты материальной помощи на оздоровление при предоставлении ежегодного оплачиваемого отпуска за очередной рабочий период (рабочий год) является письменное заявление работника МКУ.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При разделении ежегодного оплачиваемого отпуска на несколько частей указанная материальная помощь выплачивается один раз.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23"/>
      <w:bookmarkEnd w:id="8"/>
      <w:r w:rsidRPr="00846281">
        <w:rPr>
          <w:rFonts w:ascii="Times New Roman" w:hAnsi="Times New Roman" w:cs="Times New Roman"/>
          <w:sz w:val="24"/>
          <w:szCs w:val="24"/>
        </w:rPr>
        <w:t>6.4. Работникам МКУ оказывается материальная помощь в следующих случаях: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материальная помощь на лечение при продолжительной болезни (более 60 дней) - до </w:t>
      </w:r>
      <w:r w:rsidR="00696B9E" w:rsidRPr="00846281">
        <w:rPr>
          <w:rFonts w:ascii="Times New Roman" w:hAnsi="Times New Roman" w:cs="Times New Roman"/>
          <w:sz w:val="24"/>
          <w:szCs w:val="24"/>
        </w:rPr>
        <w:t>50</w:t>
      </w:r>
      <w:r w:rsidRPr="00846281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материальная помощь в связи с уходом на пенсию по старости - до </w:t>
      </w:r>
      <w:r w:rsidR="00696B9E" w:rsidRPr="00846281">
        <w:rPr>
          <w:rFonts w:ascii="Times New Roman" w:hAnsi="Times New Roman" w:cs="Times New Roman"/>
          <w:sz w:val="24"/>
          <w:szCs w:val="24"/>
        </w:rPr>
        <w:t>50</w:t>
      </w:r>
      <w:r w:rsidRPr="00846281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материальная помощь в случае смерти близкого родственника (родители, дети, супруг (супруга)) - до </w:t>
      </w:r>
      <w:r w:rsidR="00696B9E" w:rsidRPr="00846281">
        <w:rPr>
          <w:rFonts w:ascii="Times New Roman" w:hAnsi="Times New Roman" w:cs="Times New Roman"/>
          <w:sz w:val="24"/>
          <w:szCs w:val="24"/>
        </w:rPr>
        <w:t>50</w:t>
      </w:r>
      <w:r w:rsidRPr="00846281">
        <w:rPr>
          <w:rFonts w:ascii="Times New Roman" w:hAnsi="Times New Roman" w:cs="Times New Roman"/>
          <w:sz w:val="24"/>
          <w:szCs w:val="24"/>
        </w:rPr>
        <w:t>% должностного оклада;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- материальная помощь в связи с вступлением в брак (впервые), с рождением ребенка - до </w:t>
      </w:r>
      <w:r w:rsidR="00696B9E" w:rsidRPr="00846281">
        <w:rPr>
          <w:rFonts w:ascii="Times New Roman" w:hAnsi="Times New Roman" w:cs="Times New Roman"/>
          <w:sz w:val="24"/>
          <w:szCs w:val="24"/>
        </w:rPr>
        <w:t>50</w:t>
      </w:r>
      <w:r w:rsidRPr="00846281">
        <w:rPr>
          <w:rFonts w:ascii="Times New Roman" w:hAnsi="Times New Roman" w:cs="Times New Roman"/>
          <w:sz w:val="24"/>
          <w:szCs w:val="24"/>
        </w:rPr>
        <w:t>% должностного оклада.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Основанием для рассмотрения вопроса о предоставлении работнику МКУ выплат социального характера, предусмотренных настоящим пунктом настоящего Положения, является его письменное заявление и приложенные к нему документы, подтверждающие факт наступления случая.</w:t>
      </w:r>
    </w:p>
    <w:p w:rsidR="001919E2" w:rsidRPr="00846281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6.5. Работникам МКУ устанавливаются единовременные выплаты в связи с профессиональными и государственными праздниками, юбилейными датами работника (юбилейными датами считаются достижение работником МКУ возраста 50, 55, 60 лет и далее каждые пять лет), юбилейными датами учреждения в размере до </w:t>
      </w:r>
      <w:r w:rsidR="00696B9E" w:rsidRPr="00846281">
        <w:rPr>
          <w:rFonts w:ascii="Times New Roman" w:hAnsi="Times New Roman" w:cs="Times New Roman"/>
          <w:sz w:val="24"/>
          <w:szCs w:val="24"/>
        </w:rPr>
        <w:t>50</w:t>
      </w:r>
      <w:r w:rsidRPr="00846281">
        <w:rPr>
          <w:rFonts w:ascii="Times New Roman" w:hAnsi="Times New Roman" w:cs="Times New Roman"/>
          <w:sz w:val="24"/>
          <w:szCs w:val="24"/>
        </w:rPr>
        <w:t>% должностного оклада.</w:t>
      </w:r>
    </w:p>
    <w:p w:rsidR="001919E2" w:rsidRPr="00DF2AF5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Порядок, условия и основания (критерии) единовременных выплат в связи с профессиональными и государственными праздниками, юбилейными датами работника (юбилейными датами считаются достижение работником МКУ возраста 50, 55, 60 лет и далее каждые пять лет), юбилейными датами учреждения устанавливаются коллективным </w:t>
      </w:r>
      <w:r w:rsidRPr="00DF2AF5">
        <w:rPr>
          <w:rFonts w:ascii="Times New Roman" w:hAnsi="Times New Roman" w:cs="Times New Roman"/>
          <w:sz w:val="24"/>
          <w:szCs w:val="24"/>
        </w:rPr>
        <w:t>договором, соглашениями, локальными нормативными актами МКУ.</w:t>
      </w:r>
    </w:p>
    <w:p w:rsidR="001919E2" w:rsidRPr="00DF2AF5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6.6. Единовременные выплаты социального характера, непосредственно не связанные с результатами труда, производятся на основании приказа руководителя МКУ</w:t>
      </w:r>
      <w:r w:rsidR="004971C7" w:rsidRPr="00DF2AF5">
        <w:rPr>
          <w:rFonts w:ascii="Times New Roman" w:hAnsi="Times New Roman" w:cs="Times New Roman"/>
          <w:sz w:val="24"/>
          <w:szCs w:val="24"/>
        </w:rPr>
        <w:t>, за счет экономии ФОТ</w:t>
      </w:r>
      <w:r w:rsidRPr="00DF2AF5">
        <w:rPr>
          <w:rFonts w:ascii="Times New Roman" w:hAnsi="Times New Roman" w:cs="Times New Roman"/>
          <w:sz w:val="24"/>
          <w:szCs w:val="24"/>
        </w:rPr>
        <w:t>.</w:t>
      </w:r>
    </w:p>
    <w:p w:rsidR="001919E2" w:rsidRDefault="001919E2" w:rsidP="007424D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6.7. Порядок и условия назначения</w:t>
      </w:r>
      <w:r w:rsidRPr="004971C7">
        <w:rPr>
          <w:rFonts w:ascii="Times New Roman" w:hAnsi="Times New Roman" w:cs="Times New Roman"/>
          <w:sz w:val="24"/>
          <w:szCs w:val="24"/>
        </w:rPr>
        <w:t xml:space="preserve"> выплат социального характера, предусмотренных </w:t>
      </w:r>
      <w:hyperlink w:anchor="P216" w:history="1">
        <w:r w:rsidRPr="004971C7">
          <w:rPr>
            <w:rFonts w:ascii="Times New Roman" w:hAnsi="Times New Roman" w:cs="Times New Roman"/>
            <w:sz w:val="24"/>
            <w:szCs w:val="24"/>
          </w:rPr>
          <w:t>пунктом 6.2</w:t>
        </w:r>
      </w:hyperlink>
      <w:r w:rsidRPr="004971C7">
        <w:rPr>
          <w:rFonts w:ascii="Times New Roman" w:hAnsi="Times New Roman" w:cs="Times New Roman"/>
          <w:sz w:val="24"/>
          <w:szCs w:val="24"/>
        </w:rPr>
        <w:t xml:space="preserve"> настоящего Положения, устанавливаются коллективным договором, соглашениями, локальными нормативными актами МКУ.</w:t>
      </w:r>
    </w:p>
    <w:p w:rsidR="001919E2" w:rsidRPr="00846281" w:rsidRDefault="001919E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VII. Условия оплаты труда руководителя МКУ, его заместителей</w:t>
      </w:r>
    </w:p>
    <w:p w:rsidR="001919E2" w:rsidRPr="00846281" w:rsidRDefault="001919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lastRenderedPageBreak/>
        <w:t>и главного бухгалтера</w:t>
      </w:r>
    </w:p>
    <w:p w:rsidR="00291BC2" w:rsidRPr="00EE401E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7</w:t>
      </w:r>
      <w:r w:rsidRPr="00EE401E">
        <w:rPr>
          <w:rFonts w:ascii="Times New Roman" w:hAnsi="Times New Roman" w:cs="Times New Roman"/>
          <w:sz w:val="24"/>
          <w:szCs w:val="24"/>
        </w:rPr>
        <w:t>.1. Заработная плата руководителя МКУ, его заместителей и главного бухгалтера состоит из должностного оклада, выплат компенсационного</w:t>
      </w:r>
      <w:r w:rsidR="00BC10D2">
        <w:rPr>
          <w:rFonts w:ascii="Times New Roman" w:hAnsi="Times New Roman" w:cs="Times New Roman"/>
          <w:sz w:val="24"/>
          <w:szCs w:val="24"/>
        </w:rPr>
        <w:t xml:space="preserve"> и</w:t>
      </w:r>
      <w:r w:rsidRPr="00EE401E">
        <w:rPr>
          <w:rFonts w:ascii="Times New Roman" w:hAnsi="Times New Roman" w:cs="Times New Roman"/>
          <w:sz w:val="24"/>
          <w:szCs w:val="24"/>
        </w:rPr>
        <w:t xml:space="preserve"> стимулирующего </w:t>
      </w:r>
      <w:r w:rsidR="00B2358F" w:rsidRPr="00EE401E">
        <w:rPr>
          <w:rFonts w:ascii="Times New Roman" w:hAnsi="Times New Roman" w:cs="Times New Roman"/>
          <w:sz w:val="24"/>
          <w:szCs w:val="24"/>
        </w:rPr>
        <w:t>характера</w:t>
      </w:r>
      <w:r w:rsidRPr="00EE401E">
        <w:rPr>
          <w:rFonts w:ascii="Times New Roman" w:hAnsi="Times New Roman" w:cs="Times New Roman"/>
          <w:sz w:val="24"/>
          <w:szCs w:val="24"/>
        </w:rPr>
        <w:t>.</w:t>
      </w:r>
    </w:p>
    <w:p w:rsidR="00291BC2" w:rsidRPr="00846281" w:rsidRDefault="00291BC2" w:rsidP="00143C7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7.2. Должностной оклад руководителя МКУ устанавливается трудовым договором, заключенным между</w:t>
      </w:r>
      <w:r w:rsidRPr="00846281">
        <w:rPr>
          <w:rFonts w:ascii="Times New Roman" w:hAnsi="Times New Roman" w:cs="Times New Roman"/>
          <w:sz w:val="24"/>
          <w:szCs w:val="24"/>
        </w:rPr>
        <w:t xml:space="preserve"> руководителем МКУ и администрацией городского округа Тольятти, в размере согласно </w:t>
      </w:r>
      <w:hyperlink w:anchor="P365" w:history="1">
        <w:r w:rsidR="005A2D72">
          <w:rPr>
            <w:rFonts w:ascii="Times New Roman" w:hAnsi="Times New Roman" w:cs="Times New Roman"/>
            <w:sz w:val="24"/>
            <w:szCs w:val="24"/>
          </w:rPr>
          <w:t>п</w:t>
        </w:r>
        <w:r w:rsidRPr="00846281">
          <w:rPr>
            <w:rFonts w:ascii="Times New Roman" w:hAnsi="Times New Roman" w:cs="Times New Roman"/>
            <w:sz w:val="24"/>
            <w:szCs w:val="24"/>
          </w:rPr>
          <w:t xml:space="preserve">риложению </w:t>
        </w:r>
        <w:r w:rsidR="0074012F">
          <w:rPr>
            <w:rFonts w:ascii="Times New Roman" w:hAnsi="Times New Roman" w:cs="Times New Roman"/>
            <w:sz w:val="24"/>
            <w:szCs w:val="24"/>
          </w:rPr>
          <w:t>№</w:t>
        </w:r>
        <w:r w:rsidRPr="00846281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291BC2" w:rsidRPr="00846281" w:rsidRDefault="00291BC2" w:rsidP="00143C7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Должностной оклад заместителей руководителя МКУ и главного бухгалтера устанавливаются руководителем МКУ в соответствии с </w:t>
      </w:r>
      <w:hyperlink w:anchor="P390" w:history="1">
        <w:r w:rsidRPr="00846281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74012F">
          <w:rPr>
            <w:rFonts w:ascii="Times New Roman" w:hAnsi="Times New Roman" w:cs="Times New Roman"/>
            <w:sz w:val="24"/>
            <w:szCs w:val="24"/>
          </w:rPr>
          <w:t>№</w:t>
        </w:r>
        <w:r w:rsidRPr="00846281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291BC2" w:rsidRDefault="00291BC2" w:rsidP="00143C7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 xml:space="preserve">Должностной оклад заместителей руководителя МКУ, главного бухгалтера </w:t>
      </w:r>
      <w:r w:rsidR="00EE401E">
        <w:rPr>
          <w:rFonts w:ascii="Times New Roman" w:hAnsi="Times New Roman" w:cs="Times New Roman"/>
          <w:sz w:val="24"/>
          <w:szCs w:val="24"/>
        </w:rPr>
        <w:t>МКУ</w:t>
      </w:r>
      <w:r w:rsidRPr="00846281">
        <w:rPr>
          <w:rFonts w:ascii="Times New Roman" w:hAnsi="Times New Roman" w:cs="Times New Roman"/>
          <w:sz w:val="24"/>
          <w:szCs w:val="24"/>
        </w:rPr>
        <w:t xml:space="preserve"> рекомендуется устанавливать на 10 - 30 процентов ниже должностного оклада руководителя МКУ.</w:t>
      </w:r>
    </w:p>
    <w:p w:rsidR="009575BB" w:rsidRPr="00DF2AF5" w:rsidRDefault="00291BC2" w:rsidP="00143C7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281">
        <w:rPr>
          <w:rFonts w:ascii="Times New Roman" w:hAnsi="Times New Roman" w:cs="Times New Roman"/>
          <w:sz w:val="24"/>
          <w:szCs w:val="24"/>
        </w:rPr>
        <w:t>7.3. Заместителям руководителя МКУ и главному бухгалтеру выплаты компен</w:t>
      </w:r>
      <w:r w:rsidR="0070551F">
        <w:rPr>
          <w:rFonts w:ascii="Times New Roman" w:hAnsi="Times New Roman" w:cs="Times New Roman"/>
          <w:sz w:val="24"/>
          <w:szCs w:val="24"/>
        </w:rPr>
        <w:softHyphen/>
      </w:r>
      <w:r w:rsidRPr="00846281">
        <w:rPr>
          <w:rFonts w:ascii="Times New Roman" w:hAnsi="Times New Roman" w:cs="Times New Roman"/>
          <w:sz w:val="24"/>
          <w:szCs w:val="24"/>
        </w:rPr>
        <w:t>сацион</w:t>
      </w:r>
      <w:r w:rsidR="0070551F">
        <w:rPr>
          <w:rFonts w:ascii="Times New Roman" w:hAnsi="Times New Roman" w:cs="Times New Roman"/>
          <w:sz w:val="24"/>
          <w:szCs w:val="24"/>
        </w:rPr>
        <w:softHyphen/>
      </w:r>
      <w:r w:rsidRPr="00846281">
        <w:rPr>
          <w:rFonts w:ascii="Times New Roman" w:hAnsi="Times New Roman" w:cs="Times New Roman"/>
          <w:sz w:val="24"/>
          <w:szCs w:val="24"/>
        </w:rPr>
        <w:t>ного и стимулирующего характера, а также выплаты социального характера устанавливаются приказом руководителя МКУ</w:t>
      </w:r>
      <w:r w:rsidR="0013633A">
        <w:rPr>
          <w:rFonts w:ascii="Times New Roman" w:hAnsi="Times New Roman" w:cs="Times New Roman"/>
          <w:sz w:val="24"/>
          <w:szCs w:val="24"/>
        </w:rPr>
        <w:t>,</w:t>
      </w:r>
      <w:r w:rsidRPr="0084628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92" w:history="1">
        <w:r w:rsidRPr="00846281">
          <w:rPr>
            <w:rFonts w:ascii="Times New Roman" w:hAnsi="Times New Roman" w:cs="Times New Roman"/>
            <w:sz w:val="24"/>
            <w:szCs w:val="24"/>
          </w:rPr>
          <w:t>разделами IV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5" w:history="1">
        <w:r w:rsidRPr="00846281">
          <w:rPr>
            <w:rFonts w:ascii="Times New Roman" w:hAnsi="Times New Roman" w:cs="Times New Roman"/>
            <w:sz w:val="24"/>
            <w:szCs w:val="24"/>
          </w:rPr>
          <w:t>V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12" w:history="1">
        <w:r w:rsidRPr="00846281">
          <w:rPr>
            <w:rFonts w:ascii="Times New Roman" w:hAnsi="Times New Roman" w:cs="Times New Roman"/>
            <w:sz w:val="24"/>
            <w:szCs w:val="24"/>
          </w:rPr>
          <w:t>VI</w:t>
        </w:r>
      </w:hyperlink>
      <w:r w:rsidRPr="00846281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143C79">
        <w:rPr>
          <w:rFonts w:ascii="Times New Roman" w:hAnsi="Times New Roman" w:cs="Times New Roman"/>
          <w:sz w:val="24"/>
          <w:szCs w:val="24"/>
        </w:rPr>
        <w:t>Положения</w:t>
      </w:r>
      <w:r w:rsidR="009575BB" w:rsidRPr="00DF2AF5">
        <w:rPr>
          <w:rFonts w:ascii="Times New Roman" w:hAnsi="Times New Roman" w:cs="Times New Roman"/>
          <w:sz w:val="24"/>
          <w:szCs w:val="24"/>
        </w:rPr>
        <w:t>.</w:t>
      </w:r>
    </w:p>
    <w:p w:rsidR="00291BC2" w:rsidRPr="00DF2AF5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7.</w:t>
      </w:r>
      <w:r w:rsidR="00F215B5">
        <w:rPr>
          <w:rFonts w:ascii="Times New Roman" w:hAnsi="Times New Roman" w:cs="Times New Roman"/>
          <w:sz w:val="24"/>
          <w:szCs w:val="24"/>
        </w:rPr>
        <w:t>4</w:t>
      </w:r>
      <w:r w:rsidRPr="00DF2AF5">
        <w:rPr>
          <w:rFonts w:ascii="Times New Roman" w:hAnsi="Times New Roman" w:cs="Times New Roman"/>
          <w:sz w:val="24"/>
          <w:szCs w:val="24"/>
        </w:rPr>
        <w:t>. Руководителю МКУ устанавливаются следующие выплаты стимулирующего характера:</w:t>
      </w:r>
    </w:p>
    <w:p w:rsidR="00291BC2" w:rsidRPr="00DF2AF5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ежемесячная премия по итогам работы за месяц;</w:t>
      </w:r>
    </w:p>
    <w:p w:rsidR="00291BC2" w:rsidRPr="00DF2AF5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ежемесячная выплата за выслугу лет;</w:t>
      </w:r>
    </w:p>
    <w:p w:rsidR="00291BC2" w:rsidRPr="00DF2AF5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ежемесячная надбавка за интенсивность и напряженность труда;</w:t>
      </w:r>
    </w:p>
    <w:p w:rsidR="00291BC2" w:rsidRPr="00DF2AF5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AF5">
        <w:rPr>
          <w:rFonts w:ascii="Times New Roman" w:hAnsi="Times New Roman" w:cs="Times New Roman"/>
          <w:sz w:val="24"/>
          <w:szCs w:val="24"/>
        </w:rPr>
        <w:t>- единовременная премия по итогам работы за год.</w:t>
      </w:r>
    </w:p>
    <w:p w:rsidR="00C3200B" w:rsidRPr="00927C77" w:rsidRDefault="00291BC2" w:rsidP="00C32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7C77">
        <w:rPr>
          <w:rFonts w:ascii="Times New Roman" w:hAnsi="Times New Roman"/>
          <w:sz w:val="24"/>
          <w:szCs w:val="24"/>
        </w:rPr>
        <w:t>7.</w:t>
      </w:r>
      <w:r w:rsidR="00F215B5" w:rsidRPr="00927C77">
        <w:rPr>
          <w:rFonts w:ascii="Times New Roman" w:hAnsi="Times New Roman"/>
          <w:sz w:val="24"/>
          <w:szCs w:val="24"/>
        </w:rPr>
        <w:t>5</w:t>
      </w:r>
      <w:r w:rsidRPr="00927C77">
        <w:rPr>
          <w:rFonts w:ascii="Times New Roman" w:hAnsi="Times New Roman"/>
          <w:sz w:val="24"/>
          <w:szCs w:val="24"/>
        </w:rPr>
        <w:t xml:space="preserve">. </w:t>
      </w:r>
      <w:r w:rsidR="00C3200B" w:rsidRPr="00927C77">
        <w:rPr>
          <w:rFonts w:ascii="Times New Roman" w:hAnsi="Times New Roman"/>
          <w:bCs/>
          <w:sz w:val="24"/>
          <w:szCs w:val="24"/>
          <w:lang w:eastAsia="ru-RU"/>
        </w:rPr>
        <w:t>Премия руководителю МКУ по итогам работы за месяц в размере до 40% от его должностного оклада устанавливается за фактически отработанное время в отчетном месяце по результатам деятельности за месяц.</w:t>
      </w:r>
    </w:p>
    <w:p w:rsidR="00C3200B" w:rsidRPr="00EC67A9" w:rsidRDefault="00C3200B" w:rsidP="00C32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67A9">
        <w:rPr>
          <w:rFonts w:ascii="Times New Roman" w:hAnsi="Times New Roman"/>
          <w:bCs/>
          <w:sz w:val="24"/>
          <w:szCs w:val="24"/>
          <w:lang w:eastAsia="ru-RU"/>
        </w:rPr>
        <w:t>Результаты деятельности за месяц оцениваются в соответствии с</w:t>
      </w:r>
      <w:r w:rsidRPr="00EC67A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15" w:history="1">
        <w:r w:rsidRPr="00EC67A9">
          <w:rPr>
            <w:rFonts w:ascii="Times New Roman" w:hAnsi="Times New Roman"/>
            <w:sz w:val="24"/>
            <w:szCs w:val="24"/>
            <w:lang w:eastAsia="ru-RU"/>
          </w:rPr>
          <w:t>показателями</w:t>
        </w:r>
      </w:hyperlink>
      <w:r w:rsidRPr="00EC67A9">
        <w:rPr>
          <w:rFonts w:ascii="Times New Roman" w:hAnsi="Times New Roman"/>
          <w:sz w:val="24"/>
          <w:szCs w:val="24"/>
          <w:lang w:eastAsia="ru-RU"/>
        </w:rPr>
        <w:t xml:space="preserve"> эффективности </w:t>
      </w:r>
      <w:r w:rsidR="00927C77" w:rsidRPr="00EC67A9">
        <w:rPr>
          <w:rFonts w:ascii="Times New Roman" w:hAnsi="Times New Roman"/>
          <w:sz w:val="24"/>
          <w:szCs w:val="24"/>
          <w:lang w:eastAsia="ru-RU"/>
        </w:rPr>
        <w:t xml:space="preserve">и результативности деятельности руководителя </w:t>
      </w:r>
      <w:r w:rsidRPr="00EC67A9">
        <w:rPr>
          <w:rFonts w:ascii="Times New Roman" w:hAnsi="Times New Roman"/>
          <w:sz w:val="24"/>
          <w:szCs w:val="24"/>
          <w:lang w:eastAsia="ru-RU"/>
        </w:rPr>
        <w:t>МКУ</w:t>
      </w:r>
      <w:r w:rsidR="00543AC1" w:rsidRPr="00EC67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0551F" w:rsidRPr="00EC67A9">
        <w:rPr>
          <w:rFonts w:ascii="Times New Roman" w:hAnsi="Times New Roman"/>
          <w:sz w:val="24"/>
          <w:szCs w:val="24"/>
          <w:lang w:eastAsia="ru-RU"/>
        </w:rPr>
        <w:t xml:space="preserve">по итогам 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за месяц (приложение № </w:t>
      </w:r>
      <w:r w:rsidR="0072425B" w:rsidRPr="00EC67A9">
        <w:rPr>
          <w:rFonts w:ascii="Times New Roman" w:hAnsi="Times New Roman"/>
          <w:sz w:val="24"/>
          <w:szCs w:val="24"/>
          <w:lang w:eastAsia="ru-RU"/>
        </w:rPr>
        <w:t>7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 к настоящему Положению).</w:t>
      </w:r>
    </w:p>
    <w:p w:rsidR="00543AC1" w:rsidRPr="00EC67A9" w:rsidRDefault="00543AC1" w:rsidP="00543A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67A9">
        <w:rPr>
          <w:rFonts w:ascii="Times New Roman" w:hAnsi="Times New Roman"/>
          <w:sz w:val="24"/>
          <w:szCs w:val="24"/>
          <w:lang w:eastAsia="ru-RU"/>
        </w:rPr>
        <w:t>Размер премии руководител</w:t>
      </w:r>
      <w:r w:rsidR="002729F4" w:rsidRPr="00EC67A9">
        <w:rPr>
          <w:rFonts w:ascii="Times New Roman" w:hAnsi="Times New Roman"/>
          <w:sz w:val="24"/>
          <w:szCs w:val="24"/>
          <w:lang w:eastAsia="ru-RU"/>
        </w:rPr>
        <w:t>ей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 МКУ по итогам работы за месяц устанавливается равным полученному итоговому показателю эффективности деятельности МКУ</w:t>
      </w:r>
      <w:r w:rsidR="0074012F" w:rsidRPr="00EC67A9">
        <w:rPr>
          <w:rFonts w:ascii="Times New Roman" w:hAnsi="Times New Roman"/>
          <w:sz w:val="24"/>
          <w:szCs w:val="24"/>
          <w:lang w:eastAsia="ru-RU"/>
        </w:rPr>
        <w:t>,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 на основании согласованного </w:t>
      </w:r>
      <w:r w:rsidRPr="00EC67A9">
        <w:rPr>
          <w:rFonts w:ascii="Times New Roman" w:hAnsi="Times New Roman"/>
          <w:sz w:val="24"/>
          <w:szCs w:val="24"/>
        </w:rPr>
        <w:t>первым заместителем главы городского округа Тольятти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67A9">
        <w:rPr>
          <w:rFonts w:ascii="Times New Roman" w:hAnsi="Times New Roman"/>
          <w:sz w:val="24"/>
          <w:szCs w:val="24"/>
        </w:rPr>
        <w:t>представления руководителя Департамента на премирование</w:t>
      </w:r>
      <w:r w:rsidR="0074012F" w:rsidRPr="00EC67A9">
        <w:rPr>
          <w:rFonts w:ascii="Times New Roman" w:hAnsi="Times New Roman"/>
          <w:sz w:val="24"/>
          <w:szCs w:val="24"/>
        </w:rPr>
        <w:t>,</w:t>
      </w:r>
      <w:r w:rsidRPr="00EC67A9">
        <w:rPr>
          <w:rFonts w:ascii="Times New Roman" w:hAnsi="Times New Roman"/>
          <w:sz w:val="24"/>
          <w:szCs w:val="24"/>
        </w:rPr>
        <w:t xml:space="preserve"> по </w:t>
      </w:r>
      <w:hyperlink w:anchor="P653" w:history="1">
        <w:r w:rsidRPr="00EC67A9">
          <w:rPr>
            <w:rFonts w:ascii="Times New Roman" w:hAnsi="Times New Roman"/>
            <w:sz w:val="24"/>
            <w:szCs w:val="24"/>
          </w:rPr>
          <w:t>форме</w:t>
        </w:r>
      </w:hyperlink>
      <w:r w:rsidRPr="00EC67A9">
        <w:rPr>
          <w:rFonts w:ascii="Times New Roman" w:hAnsi="Times New Roman"/>
          <w:sz w:val="24"/>
          <w:szCs w:val="24"/>
        </w:rPr>
        <w:t xml:space="preserve"> в соответствии с приложением № </w:t>
      </w:r>
      <w:r w:rsidR="00240218" w:rsidRPr="00EC67A9">
        <w:rPr>
          <w:rFonts w:ascii="Times New Roman" w:hAnsi="Times New Roman"/>
          <w:sz w:val="24"/>
          <w:szCs w:val="24"/>
        </w:rPr>
        <w:t>8</w:t>
      </w:r>
      <w:r w:rsidRPr="00EC67A9">
        <w:rPr>
          <w:rFonts w:ascii="Times New Roman" w:hAnsi="Times New Roman"/>
          <w:sz w:val="24"/>
          <w:szCs w:val="24"/>
        </w:rPr>
        <w:t xml:space="preserve"> </w:t>
      </w:r>
      <w:r w:rsidRPr="00EC67A9">
        <w:rPr>
          <w:rFonts w:ascii="Times New Roman" w:hAnsi="Times New Roman"/>
          <w:sz w:val="24"/>
          <w:szCs w:val="24"/>
          <w:lang w:eastAsia="ru-RU"/>
        </w:rPr>
        <w:t xml:space="preserve">и оформляется приказом руководителя МКУ. Снижение размера премии руководителю МКУ, по итогам работы за месяц, производится в соответствии с удельным весом невыполненного показателя эффективности деятельности. Для оценки выполнения показателей эффективности деятельности МКУ за месяц руководитель МКУ, в срок до 5-го числа месяца, следующего за отчетным месяцем, представляет в Департамент </w:t>
      </w:r>
      <w:hyperlink r:id="rId16" w:history="1">
        <w:r w:rsidRPr="00EC67A9">
          <w:rPr>
            <w:rFonts w:ascii="Times New Roman" w:hAnsi="Times New Roman"/>
            <w:sz w:val="24"/>
            <w:szCs w:val="24"/>
            <w:lang w:eastAsia="ru-RU"/>
          </w:rPr>
          <w:t>отчет</w:t>
        </w:r>
      </w:hyperlink>
      <w:r w:rsidRPr="00EC67A9">
        <w:rPr>
          <w:rFonts w:ascii="Times New Roman" w:hAnsi="Times New Roman"/>
          <w:sz w:val="24"/>
          <w:szCs w:val="24"/>
          <w:lang w:eastAsia="ru-RU"/>
        </w:rPr>
        <w:t xml:space="preserve"> о результатах деятельности МКУ за месяц по форме согласно приложению № 5 к настоящему Положению.</w:t>
      </w:r>
    </w:p>
    <w:p w:rsidR="008E1644" w:rsidRPr="00EC67A9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7A9">
        <w:rPr>
          <w:rFonts w:ascii="Times New Roman" w:hAnsi="Times New Roman" w:cs="Times New Roman"/>
          <w:sz w:val="24"/>
          <w:szCs w:val="24"/>
        </w:rPr>
        <w:t>7.</w:t>
      </w:r>
      <w:r w:rsidR="00F215B5" w:rsidRPr="00EC67A9">
        <w:rPr>
          <w:rFonts w:ascii="Times New Roman" w:hAnsi="Times New Roman" w:cs="Times New Roman"/>
          <w:sz w:val="24"/>
          <w:szCs w:val="24"/>
        </w:rPr>
        <w:t>6</w:t>
      </w:r>
      <w:r w:rsidRPr="00EC67A9">
        <w:rPr>
          <w:rFonts w:ascii="Times New Roman" w:hAnsi="Times New Roman" w:cs="Times New Roman"/>
          <w:sz w:val="24"/>
          <w:szCs w:val="24"/>
        </w:rPr>
        <w:t xml:space="preserve">. Ежемесячная выплата за выслугу лет выплачивается руководителю МКУ, в соответствии </w:t>
      </w:r>
      <w:r w:rsidR="008E1644" w:rsidRPr="00EC67A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153" w:history="1">
        <w:r w:rsidR="008E1644" w:rsidRPr="00EC67A9">
          <w:rPr>
            <w:rFonts w:ascii="Times New Roman" w:hAnsi="Times New Roman" w:cs="Times New Roman"/>
            <w:sz w:val="24"/>
            <w:szCs w:val="24"/>
          </w:rPr>
          <w:t>пунктом 5.4.</w:t>
        </w:r>
      </w:hyperlink>
      <w:r w:rsidR="008E1644" w:rsidRPr="00EC67A9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3A5D24" w:rsidRPr="00EC67A9" w:rsidRDefault="00291BC2" w:rsidP="003A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67A9">
        <w:rPr>
          <w:rFonts w:ascii="Times New Roman" w:hAnsi="Times New Roman"/>
          <w:sz w:val="24"/>
          <w:szCs w:val="24"/>
        </w:rPr>
        <w:t>7.</w:t>
      </w:r>
      <w:r w:rsidR="00F215B5" w:rsidRPr="00EC67A9">
        <w:rPr>
          <w:rFonts w:ascii="Times New Roman" w:hAnsi="Times New Roman"/>
          <w:sz w:val="24"/>
          <w:szCs w:val="24"/>
        </w:rPr>
        <w:t>7</w:t>
      </w:r>
      <w:r w:rsidRPr="00EC67A9">
        <w:rPr>
          <w:rFonts w:ascii="Times New Roman" w:hAnsi="Times New Roman"/>
          <w:sz w:val="24"/>
          <w:szCs w:val="24"/>
        </w:rPr>
        <w:t xml:space="preserve">. Руководителю МКУ устанавливается ежемесячная надбавка за интенсивность и напряженность труда </w:t>
      </w:r>
      <w:r w:rsidR="00D952B1" w:rsidRPr="00EC67A9">
        <w:rPr>
          <w:rFonts w:ascii="Times New Roman" w:hAnsi="Times New Roman"/>
          <w:sz w:val="24"/>
          <w:szCs w:val="24"/>
        </w:rPr>
        <w:t>в размере до 50% должностного</w:t>
      </w:r>
      <w:r w:rsidR="003A5D24" w:rsidRPr="00EC67A9">
        <w:rPr>
          <w:rFonts w:ascii="Times New Roman" w:hAnsi="Times New Roman"/>
          <w:sz w:val="24"/>
          <w:szCs w:val="24"/>
        </w:rPr>
        <w:t xml:space="preserve"> оклада</w:t>
      </w:r>
      <w:r w:rsidR="00D952B1" w:rsidRPr="00EC67A9">
        <w:rPr>
          <w:rFonts w:ascii="Times New Roman" w:hAnsi="Times New Roman"/>
          <w:sz w:val="24"/>
          <w:szCs w:val="24"/>
        </w:rPr>
        <w:t xml:space="preserve">, </w:t>
      </w:r>
      <w:r w:rsidR="003A5D24" w:rsidRPr="00EC67A9">
        <w:rPr>
          <w:rFonts w:ascii="Times New Roman" w:hAnsi="Times New Roman"/>
          <w:sz w:val="24"/>
          <w:szCs w:val="24"/>
        </w:rPr>
        <w:t>р</w:t>
      </w:r>
      <w:r w:rsidR="003A5D24" w:rsidRPr="00EC67A9">
        <w:rPr>
          <w:rFonts w:ascii="Times New Roman" w:hAnsi="Times New Roman"/>
          <w:sz w:val="24"/>
          <w:szCs w:val="24"/>
          <w:lang w:eastAsia="ru-RU"/>
        </w:rPr>
        <w:t xml:space="preserve">азмер указанной выплаты устанавливается на основании представления руководителя Департамента, согласованного первым заместителем главы городского округа Тольятти, и оформляется приказом руководителя </w:t>
      </w:r>
      <w:r w:rsidR="00FB55E1" w:rsidRPr="00EC67A9">
        <w:rPr>
          <w:rFonts w:ascii="Times New Roman" w:hAnsi="Times New Roman"/>
          <w:sz w:val="24"/>
          <w:szCs w:val="24"/>
          <w:lang w:eastAsia="ru-RU"/>
        </w:rPr>
        <w:t>МКУ</w:t>
      </w:r>
      <w:r w:rsidR="003A5D24" w:rsidRPr="00EC67A9">
        <w:rPr>
          <w:rFonts w:ascii="Times New Roman" w:hAnsi="Times New Roman"/>
          <w:sz w:val="24"/>
          <w:szCs w:val="24"/>
          <w:lang w:eastAsia="ru-RU"/>
        </w:rPr>
        <w:t>.</w:t>
      </w:r>
    </w:p>
    <w:p w:rsidR="00291BC2" w:rsidRPr="00052E65" w:rsidRDefault="00291BC2" w:rsidP="003A5D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7A9">
        <w:rPr>
          <w:rFonts w:ascii="Times New Roman" w:hAnsi="Times New Roman" w:cs="Times New Roman"/>
          <w:sz w:val="24"/>
          <w:szCs w:val="24"/>
        </w:rPr>
        <w:t>Ежемесячная надбавка за интенсивность и напряженность труда устанавливается сроком не более чем на один</w:t>
      </w:r>
      <w:r w:rsidRPr="00052E65">
        <w:rPr>
          <w:rFonts w:ascii="Times New Roman" w:hAnsi="Times New Roman" w:cs="Times New Roman"/>
          <w:sz w:val="24"/>
          <w:szCs w:val="24"/>
        </w:rPr>
        <w:t xml:space="preserve"> календарный год.</w:t>
      </w:r>
    </w:p>
    <w:p w:rsidR="00291BC2" w:rsidRPr="00052E65" w:rsidRDefault="00291BC2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2E65">
        <w:rPr>
          <w:rFonts w:ascii="Times New Roman" w:hAnsi="Times New Roman" w:cs="Times New Roman"/>
          <w:sz w:val="24"/>
          <w:szCs w:val="24"/>
        </w:rPr>
        <w:t>Выплата ежемесячной надбавки за интенсивность и напряженность труда производится за счет экономии ФОТ МКУ, формируемого за счет средств бюджета городского округа Тольятти.</w:t>
      </w:r>
    </w:p>
    <w:p w:rsidR="00CD7AB0" w:rsidRPr="00EC67A9" w:rsidRDefault="00291BC2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67A9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F215B5" w:rsidRPr="00EC67A9">
        <w:rPr>
          <w:rFonts w:ascii="Times New Roman" w:hAnsi="Times New Roman" w:cs="Times New Roman"/>
          <w:sz w:val="24"/>
          <w:szCs w:val="24"/>
        </w:rPr>
        <w:t>8</w:t>
      </w:r>
      <w:r w:rsidRPr="00EC67A9">
        <w:rPr>
          <w:rFonts w:ascii="Times New Roman" w:hAnsi="Times New Roman" w:cs="Times New Roman"/>
          <w:sz w:val="24"/>
          <w:szCs w:val="24"/>
        </w:rPr>
        <w:t xml:space="preserve">. </w:t>
      </w:r>
      <w:r w:rsidR="00CD7AB0" w:rsidRPr="00EC67A9">
        <w:rPr>
          <w:rFonts w:ascii="Times New Roman" w:hAnsi="Times New Roman" w:cs="Times New Roman"/>
          <w:sz w:val="24"/>
          <w:szCs w:val="24"/>
        </w:rPr>
        <w:t>Премия руководител</w:t>
      </w:r>
      <w:r w:rsidR="009B67A4" w:rsidRPr="00EC67A9">
        <w:rPr>
          <w:rFonts w:ascii="Times New Roman" w:hAnsi="Times New Roman" w:cs="Times New Roman"/>
          <w:sz w:val="24"/>
          <w:szCs w:val="24"/>
        </w:rPr>
        <w:t>ю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 по итогам работы за год в размере до 100% от его должностного оклада устанавливается по результатам </w:t>
      </w:r>
      <w:r w:rsidR="002729F4" w:rsidRPr="00EC67A9">
        <w:rPr>
          <w:rFonts w:ascii="Times New Roman" w:hAnsi="Times New Roman" w:cs="Times New Roman"/>
          <w:sz w:val="24"/>
          <w:szCs w:val="24"/>
        </w:rPr>
        <w:t xml:space="preserve">эффективности и результативности 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 за год, в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17" w:history="1">
        <w:r w:rsidR="00CD7AB0" w:rsidRPr="00EC67A9">
          <w:rPr>
            <w:rFonts w:ascii="Times New Roman" w:hAnsi="Times New Roman" w:cs="Times New Roman"/>
            <w:sz w:val="24"/>
            <w:szCs w:val="24"/>
          </w:rPr>
          <w:t>показателями</w:t>
        </w:r>
      </w:hyperlink>
      <w:r w:rsidR="00CD7AB0" w:rsidRPr="00EC67A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 w:rsidR="009B67A4" w:rsidRPr="00EC67A9">
        <w:rPr>
          <w:rFonts w:ascii="Times New Roman" w:hAnsi="Times New Roman" w:cs="Times New Roman"/>
          <w:sz w:val="24"/>
          <w:szCs w:val="24"/>
        </w:rPr>
        <w:t>и результативности деятельности руководител</w:t>
      </w:r>
      <w:r w:rsidR="007A172B" w:rsidRPr="00EC67A9">
        <w:rPr>
          <w:rFonts w:ascii="Times New Roman" w:hAnsi="Times New Roman" w:cs="Times New Roman"/>
          <w:sz w:val="24"/>
          <w:szCs w:val="24"/>
        </w:rPr>
        <w:t>я</w:t>
      </w:r>
      <w:r w:rsidR="009B67A4" w:rsidRPr="00EC67A9">
        <w:rPr>
          <w:rFonts w:ascii="Times New Roman" w:hAnsi="Times New Roman" w:cs="Times New Roman"/>
          <w:sz w:val="24"/>
          <w:szCs w:val="24"/>
        </w:rPr>
        <w:t xml:space="preserve"> МКУ 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за год (приложение </w:t>
      </w:r>
      <w:r w:rsidR="00052E65" w:rsidRPr="00EC67A9">
        <w:rPr>
          <w:rFonts w:ascii="Times New Roman" w:hAnsi="Times New Roman" w:cs="Times New Roman"/>
          <w:sz w:val="24"/>
          <w:szCs w:val="24"/>
        </w:rPr>
        <w:t>№</w:t>
      </w:r>
      <w:r w:rsidR="00CD7AB0" w:rsidRPr="00EC67A9">
        <w:rPr>
          <w:rFonts w:ascii="Times New Roman" w:hAnsi="Times New Roman" w:cs="Times New Roman"/>
          <w:sz w:val="24"/>
          <w:szCs w:val="24"/>
        </w:rPr>
        <w:t xml:space="preserve"> 7 к настоящему Положению).</w:t>
      </w:r>
    </w:p>
    <w:p w:rsidR="00CD7AB0" w:rsidRPr="00EC67A9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67A9">
        <w:rPr>
          <w:rFonts w:ascii="Times New Roman" w:hAnsi="Times New Roman" w:cs="Times New Roman"/>
          <w:sz w:val="24"/>
          <w:szCs w:val="24"/>
        </w:rPr>
        <w:t xml:space="preserve">Размер премии руководителю </w:t>
      </w:r>
      <w:r w:rsidR="00052E65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по итогам работы за год устанавливается равным полученному итоговому показателю эффективности деятельности МКУ</w:t>
      </w:r>
      <w:r w:rsidR="00696171" w:rsidRPr="00EC67A9">
        <w:rPr>
          <w:rFonts w:ascii="Times New Roman" w:hAnsi="Times New Roman" w:cs="Times New Roman"/>
          <w:sz w:val="24"/>
          <w:szCs w:val="24"/>
        </w:rPr>
        <w:t xml:space="preserve"> на основании согласованного первым заместителем главы городского округа Тольятти представления руководителя Департамента на премирование, по </w:t>
      </w:r>
      <w:hyperlink w:anchor="P653" w:history="1">
        <w:r w:rsidR="00696171" w:rsidRPr="00EC67A9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696171" w:rsidRPr="00EC67A9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</w:t>
      </w:r>
      <w:r w:rsidR="00603DD3" w:rsidRPr="00EC67A9">
        <w:rPr>
          <w:rFonts w:ascii="Times New Roman" w:hAnsi="Times New Roman" w:cs="Times New Roman"/>
          <w:sz w:val="24"/>
          <w:szCs w:val="24"/>
        </w:rPr>
        <w:t>8</w:t>
      </w:r>
      <w:r w:rsidR="00696171" w:rsidRPr="00EC67A9">
        <w:rPr>
          <w:rFonts w:ascii="Times New Roman" w:hAnsi="Times New Roman" w:cs="Times New Roman"/>
          <w:sz w:val="24"/>
          <w:szCs w:val="24"/>
        </w:rPr>
        <w:t xml:space="preserve"> и оформляется приказом руководителя 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. Снижение размера премии руководителю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по итогам работы за год производится в соответствии с удельным весом невыполненного показателя эффективности деятельности </w:t>
      </w:r>
      <w:r w:rsidR="00EE401E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за год. Для оценки выполнения показателей эффективности деятельности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за год руководитель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</w:t>
      </w:r>
      <w:r w:rsidR="00174A32" w:rsidRPr="00EC67A9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EC67A9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0301CC" w:rsidRPr="00EC67A9">
        <w:rPr>
          <w:rFonts w:ascii="Times New Roman" w:hAnsi="Times New Roman" w:cs="Times New Roman"/>
          <w:sz w:val="24"/>
          <w:szCs w:val="24"/>
        </w:rPr>
        <w:t>2</w:t>
      </w:r>
      <w:r w:rsidR="00603DD3" w:rsidRPr="00EC67A9">
        <w:rPr>
          <w:rFonts w:ascii="Times New Roman" w:hAnsi="Times New Roman" w:cs="Times New Roman"/>
          <w:sz w:val="24"/>
          <w:szCs w:val="24"/>
        </w:rPr>
        <w:t>5</w:t>
      </w:r>
      <w:r w:rsidRPr="00EC67A9">
        <w:rPr>
          <w:rFonts w:ascii="Times New Roman" w:hAnsi="Times New Roman" w:cs="Times New Roman"/>
          <w:sz w:val="24"/>
          <w:szCs w:val="24"/>
        </w:rPr>
        <w:t xml:space="preserve"> </w:t>
      </w:r>
      <w:r w:rsidR="00174A32" w:rsidRPr="00EC67A9">
        <w:rPr>
          <w:rFonts w:ascii="Times New Roman" w:hAnsi="Times New Roman" w:cs="Times New Roman"/>
          <w:sz w:val="24"/>
          <w:szCs w:val="24"/>
        </w:rPr>
        <w:t xml:space="preserve">января года, следующего за </w:t>
      </w:r>
      <w:r w:rsidRPr="00EC67A9">
        <w:rPr>
          <w:rFonts w:ascii="Times New Roman" w:hAnsi="Times New Roman" w:cs="Times New Roman"/>
          <w:sz w:val="24"/>
          <w:szCs w:val="24"/>
        </w:rPr>
        <w:t>отчетн</w:t>
      </w:r>
      <w:r w:rsidR="00174A32" w:rsidRPr="00EC67A9">
        <w:rPr>
          <w:rFonts w:ascii="Times New Roman" w:hAnsi="Times New Roman" w:cs="Times New Roman"/>
          <w:sz w:val="24"/>
          <w:szCs w:val="24"/>
        </w:rPr>
        <w:t>ым</w:t>
      </w:r>
      <w:r w:rsidRPr="00EC67A9">
        <w:rPr>
          <w:rFonts w:ascii="Times New Roman" w:hAnsi="Times New Roman" w:cs="Times New Roman"/>
          <w:sz w:val="24"/>
          <w:szCs w:val="24"/>
        </w:rPr>
        <w:t xml:space="preserve"> год</w:t>
      </w:r>
      <w:r w:rsidR="00174A32" w:rsidRPr="00EC67A9">
        <w:rPr>
          <w:rFonts w:ascii="Times New Roman" w:hAnsi="Times New Roman" w:cs="Times New Roman"/>
          <w:sz w:val="24"/>
          <w:szCs w:val="24"/>
        </w:rPr>
        <w:t>ом</w:t>
      </w:r>
      <w:r w:rsidRPr="00EC67A9">
        <w:rPr>
          <w:rFonts w:ascii="Times New Roman" w:hAnsi="Times New Roman" w:cs="Times New Roman"/>
          <w:sz w:val="24"/>
          <w:szCs w:val="24"/>
        </w:rPr>
        <w:t xml:space="preserve"> представляет в </w:t>
      </w:r>
      <w:r w:rsidR="00696171" w:rsidRPr="00EC67A9">
        <w:rPr>
          <w:rFonts w:ascii="Times New Roman" w:hAnsi="Times New Roman" w:cs="Times New Roman"/>
          <w:sz w:val="24"/>
          <w:szCs w:val="24"/>
        </w:rPr>
        <w:t>Департамент</w:t>
      </w:r>
      <w:r w:rsidRPr="00EC67A9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EC67A9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EC67A9">
        <w:rPr>
          <w:rFonts w:ascii="Times New Roman" w:hAnsi="Times New Roman" w:cs="Times New Roman"/>
          <w:sz w:val="24"/>
          <w:szCs w:val="24"/>
        </w:rPr>
        <w:t xml:space="preserve"> о результатах деятельности </w:t>
      </w:r>
      <w:r w:rsidR="00696171" w:rsidRPr="00EC67A9">
        <w:rPr>
          <w:rFonts w:ascii="Times New Roman" w:hAnsi="Times New Roman" w:cs="Times New Roman"/>
          <w:sz w:val="24"/>
          <w:szCs w:val="24"/>
        </w:rPr>
        <w:t>МКУ</w:t>
      </w:r>
      <w:r w:rsidRPr="00EC67A9">
        <w:rPr>
          <w:rFonts w:ascii="Times New Roman" w:hAnsi="Times New Roman" w:cs="Times New Roman"/>
          <w:sz w:val="24"/>
          <w:szCs w:val="24"/>
        </w:rPr>
        <w:t xml:space="preserve"> за год по форме согласно приложению </w:t>
      </w:r>
      <w:r w:rsidR="00052E65" w:rsidRPr="00EC67A9">
        <w:rPr>
          <w:rFonts w:ascii="Times New Roman" w:hAnsi="Times New Roman" w:cs="Times New Roman"/>
          <w:sz w:val="24"/>
          <w:szCs w:val="24"/>
        </w:rPr>
        <w:t>№</w:t>
      </w:r>
      <w:r w:rsidRPr="00EC67A9">
        <w:rPr>
          <w:rFonts w:ascii="Times New Roman" w:hAnsi="Times New Roman" w:cs="Times New Roman"/>
          <w:sz w:val="24"/>
          <w:szCs w:val="24"/>
        </w:rPr>
        <w:t xml:space="preserve"> 6 к настоящему Положению, а также </w:t>
      </w:r>
      <w:hyperlink r:id="rId19" w:history="1">
        <w:r w:rsidRPr="00EC67A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EC67A9">
        <w:rPr>
          <w:rFonts w:ascii="Times New Roman" w:hAnsi="Times New Roman" w:cs="Times New Roman"/>
          <w:sz w:val="24"/>
          <w:szCs w:val="24"/>
        </w:rPr>
        <w:t xml:space="preserve"> об экономии фонда оплаты труда </w:t>
      </w:r>
      <w:r w:rsidR="00B37548" w:rsidRPr="00EC67A9">
        <w:rPr>
          <w:rFonts w:ascii="Times New Roman" w:hAnsi="Times New Roman" w:cs="Times New Roman"/>
          <w:sz w:val="24"/>
          <w:szCs w:val="24"/>
        </w:rPr>
        <w:t xml:space="preserve">работников МКУ </w:t>
      </w:r>
      <w:r w:rsidRPr="00EC67A9">
        <w:rPr>
          <w:rFonts w:ascii="Times New Roman" w:hAnsi="Times New Roman" w:cs="Times New Roman"/>
          <w:sz w:val="24"/>
          <w:szCs w:val="24"/>
        </w:rPr>
        <w:t>по форме согласно прил</w:t>
      </w:r>
      <w:r w:rsidR="00052E65" w:rsidRPr="00EC67A9">
        <w:rPr>
          <w:rFonts w:ascii="Times New Roman" w:hAnsi="Times New Roman" w:cs="Times New Roman"/>
          <w:sz w:val="24"/>
          <w:szCs w:val="24"/>
        </w:rPr>
        <w:t>ожению №</w:t>
      </w:r>
      <w:r w:rsidRPr="00EC67A9">
        <w:rPr>
          <w:rFonts w:ascii="Times New Roman" w:hAnsi="Times New Roman" w:cs="Times New Roman"/>
          <w:sz w:val="24"/>
          <w:szCs w:val="24"/>
        </w:rPr>
        <w:t xml:space="preserve"> </w:t>
      </w:r>
      <w:r w:rsidR="00696171" w:rsidRPr="00EC67A9">
        <w:rPr>
          <w:rFonts w:ascii="Times New Roman" w:hAnsi="Times New Roman" w:cs="Times New Roman"/>
          <w:sz w:val="24"/>
          <w:szCs w:val="24"/>
        </w:rPr>
        <w:t>9</w:t>
      </w:r>
      <w:r w:rsidRPr="00EC67A9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70551F" w:rsidRPr="00EC67A9" w:rsidRDefault="0070551F" w:rsidP="007055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67A9">
        <w:rPr>
          <w:rFonts w:ascii="Times New Roman" w:hAnsi="Times New Roman"/>
          <w:sz w:val="24"/>
          <w:szCs w:val="24"/>
          <w:lang w:eastAsia="ru-RU"/>
        </w:rPr>
        <w:t xml:space="preserve">Конкретный размер премии по итогам работы за год заместителю руководителя МКУ и главному бухгалтеру устанавливается приказом руководителя МКУ в соответствии с </w:t>
      </w:r>
      <w:hyperlink r:id="rId20" w:history="1">
        <w:r w:rsidRPr="00EC67A9">
          <w:rPr>
            <w:rFonts w:ascii="Times New Roman" w:hAnsi="Times New Roman"/>
            <w:sz w:val="24"/>
            <w:szCs w:val="24"/>
            <w:lang w:eastAsia="ru-RU"/>
          </w:rPr>
          <w:t>разделом V</w:t>
        </w:r>
      </w:hyperlink>
      <w:r w:rsidRPr="00EC67A9">
        <w:rPr>
          <w:rFonts w:ascii="Times New Roman" w:hAnsi="Times New Roman"/>
          <w:sz w:val="24"/>
          <w:szCs w:val="24"/>
          <w:lang w:eastAsia="ru-RU"/>
        </w:rPr>
        <w:t xml:space="preserve"> настоящего Положения.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67A9">
        <w:rPr>
          <w:rFonts w:ascii="Times New Roman" w:hAnsi="Times New Roman" w:cs="Times New Roman"/>
          <w:sz w:val="24"/>
          <w:szCs w:val="24"/>
        </w:rPr>
        <w:t>7.</w:t>
      </w:r>
      <w:r w:rsidR="00F215B5" w:rsidRPr="00EC67A9">
        <w:rPr>
          <w:rFonts w:ascii="Times New Roman" w:hAnsi="Times New Roman" w:cs="Times New Roman"/>
          <w:sz w:val="24"/>
          <w:szCs w:val="24"/>
        </w:rPr>
        <w:t>9</w:t>
      </w:r>
      <w:r w:rsidRPr="00EC67A9">
        <w:rPr>
          <w:rFonts w:ascii="Times New Roman" w:hAnsi="Times New Roman" w:cs="Times New Roman"/>
          <w:sz w:val="24"/>
          <w:szCs w:val="24"/>
        </w:rPr>
        <w:t>. Премии по итогам</w:t>
      </w:r>
      <w:r w:rsidRPr="00EE401E">
        <w:rPr>
          <w:rFonts w:ascii="Times New Roman" w:hAnsi="Times New Roman" w:cs="Times New Roman"/>
          <w:sz w:val="24"/>
          <w:szCs w:val="24"/>
        </w:rPr>
        <w:t xml:space="preserve"> работы за месяц, год, начисляются пропорционально фактически отработанному времени.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0</w:t>
      </w:r>
      <w:r w:rsidRPr="00EE401E">
        <w:rPr>
          <w:rFonts w:ascii="Times New Roman" w:hAnsi="Times New Roman" w:cs="Times New Roman"/>
          <w:sz w:val="24"/>
          <w:szCs w:val="24"/>
        </w:rPr>
        <w:t xml:space="preserve">. Установление премии руководителю </w:t>
      </w:r>
      <w:r w:rsidR="00052E65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по итогам работы за месяц, год в более низком размере (на 50% ниже определенного размера) осуществляется в следующих случаях: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 xml:space="preserve">- применения к руководителю </w:t>
      </w:r>
      <w:r w:rsidR="00052E65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дисциплинарного взыскания в виде замечания;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 xml:space="preserve">- причинения </w:t>
      </w:r>
      <w:r w:rsidR="00052E65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материального ущерба каким-либо действием (бездействием);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- нарушения требований по охране труда и производственной санитарии.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1</w:t>
      </w:r>
      <w:r w:rsidRPr="00EE401E">
        <w:rPr>
          <w:rFonts w:ascii="Times New Roman" w:hAnsi="Times New Roman" w:cs="Times New Roman"/>
          <w:sz w:val="24"/>
          <w:szCs w:val="24"/>
        </w:rPr>
        <w:t>. Премия по итогам работы за месяц, год не устанавливается в случаях: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 xml:space="preserve">- совершения руководителем </w:t>
      </w:r>
      <w:r w:rsidR="00052E65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прогула (отсутствия на рабочем месте более четырех часов подряд в течение рабочего дня без уважительных причин);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- появления на работе в состоянии наркотического, алкогольного или иного токсического опьянения;</w:t>
      </w:r>
    </w:p>
    <w:p w:rsidR="00CD7AB0" w:rsidRPr="00EE401E" w:rsidRDefault="00CD7AB0" w:rsidP="00052E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 xml:space="preserve">- применения к руководителю </w:t>
      </w:r>
      <w:r w:rsidR="00052E65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дисциплинарного взыскания в виде выговора.</w:t>
      </w:r>
    </w:p>
    <w:p w:rsidR="00CD7AB0" w:rsidRPr="00EE401E" w:rsidRDefault="00CD7AB0" w:rsidP="00EE40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2</w:t>
      </w:r>
      <w:r w:rsidRPr="00EE401E">
        <w:rPr>
          <w:rFonts w:ascii="Times New Roman" w:hAnsi="Times New Roman" w:cs="Times New Roman"/>
          <w:sz w:val="24"/>
          <w:szCs w:val="24"/>
        </w:rPr>
        <w:t>. Уменьшение размера премии либо неустановление премии по итогам работы за месяц, год производятся за тот отчетный период, в котором имело место нарушение, являющееся основанием для снижения размера (неустановления) премии, либо данное нарушение было обнаружено, но не позднее 6 (шести) месяцев со дня совершения нарушения.</w:t>
      </w:r>
    </w:p>
    <w:p w:rsidR="00603DD3" w:rsidRPr="00EE401E" w:rsidRDefault="00603DD3" w:rsidP="00EE40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3</w:t>
      </w:r>
      <w:r w:rsidRPr="00EE401E">
        <w:rPr>
          <w:rFonts w:ascii="Times New Roman" w:hAnsi="Times New Roman" w:cs="Times New Roman"/>
          <w:sz w:val="24"/>
          <w:szCs w:val="24"/>
        </w:rPr>
        <w:t xml:space="preserve">. Руководителю МКУ устанавливаются иные выплаты стимулирующего характера, выплаты компенсационного характера в соответствии с </w:t>
      </w:r>
      <w:hyperlink r:id="rId21" w:history="1">
        <w:r w:rsidRPr="00EE401E">
          <w:rPr>
            <w:rFonts w:ascii="Times New Roman" w:hAnsi="Times New Roman" w:cs="Times New Roman"/>
            <w:sz w:val="24"/>
            <w:szCs w:val="24"/>
          </w:rPr>
          <w:t>разделами IV</w:t>
        </w:r>
      </w:hyperlink>
      <w:r w:rsidRPr="00EE401E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EE401E">
          <w:rPr>
            <w:rFonts w:ascii="Times New Roman" w:hAnsi="Times New Roman" w:cs="Times New Roman"/>
            <w:sz w:val="24"/>
            <w:szCs w:val="24"/>
          </w:rPr>
          <w:t>V</w:t>
        </w:r>
      </w:hyperlink>
      <w:r w:rsidRPr="00EE401E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03DD3" w:rsidRPr="00EE401E" w:rsidRDefault="00603DD3" w:rsidP="00EE40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Их размер и сроки выплат устанавливаются на основании согласованной первым заместителем главы городского округа Тольятти служебной записки руководителя Департамента и оформляются приказом руководителя МКУ.</w:t>
      </w:r>
    </w:p>
    <w:p w:rsidR="00603DD3" w:rsidRPr="00EE401E" w:rsidRDefault="00603DD3" w:rsidP="00EE40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4</w:t>
      </w:r>
      <w:r w:rsidRPr="00EE401E">
        <w:rPr>
          <w:rFonts w:ascii="Times New Roman" w:hAnsi="Times New Roman" w:cs="Times New Roman"/>
          <w:sz w:val="24"/>
          <w:szCs w:val="24"/>
        </w:rPr>
        <w:t xml:space="preserve">. На руководителя </w:t>
      </w:r>
      <w:r w:rsidR="00EE401E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распростра</w:t>
      </w:r>
      <w:r w:rsidR="00EE401E" w:rsidRPr="00EE401E">
        <w:rPr>
          <w:rFonts w:ascii="Times New Roman" w:hAnsi="Times New Roman" w:cs="Times New Roman"/>
          <w:sz w:val="24"/>
          <w:szCs w:val="24"/>
        </w:rPr>
        <w:t xml:space="preserve">няется действие установленных </w:t>
      </w:r>
      <w:r w:rsidRPr="00EE401E">
        <w:rPr>
          <w:rFonts w:ascii="Times New Roman" w:hAnsi="Times New Roman" w:cs="Times New Roman"/>
          <w:sz w:val="24"/>
          <w:szCs w:val="24"/>
        </w:rPr>
        <w:t xml:space="preserve">социальных выплат, предусмотренных </w:t>
      </w:r>
      <w:hyperlink r:id="rId23" w:history="1">
        <w:r w:rsidRPr="00EE401E">
          <w:rPr>
            <w:rFonts w:ascii="Times New Roman" w:hAnsi="Times New Roman" w:cs="Times New Roman"/>
            <w:sz w:val="24"/>
            <w:szCs w:val="24"/>
          </w:rPr>
          <w:t>разделом VI</w:t>
        </w:r>
      </w:hyperlink>
      <w:r w:rsidRPr="00EE401E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03DD3" w:rsidRPr="00EE401E" w:rsidRDefault="00603DD3" w:rsidP="00EE40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 xml:space="preserve">Социальные выплаты руководителю </w:t>
      </w:r>
      <w:r w:rsidR="00EE401E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 в случаях, предусмотренных </w:t>
      </w:r>
      <w:hyperlink r:id="rId24" w:history="1">
        <w:r w:rsidRPr="00EE401E">
          <w:rPr>
            <w:rFonts w:ascii="Times New Roman" w:hAnsi="Times New Roman" w:cs="Times New Roman"/>
            <w:sz w:val="24"/>
            <w:szCs w:val="24"/>
          </w:rPr>
          <w:t>пунктами 6.</w:t>
        </w:r>
      </w:hyperlink>
      <w:r w:rsidR="00EE401E" w:rsidRPr="00EE401E">
        <w:rPr>
          <w:rFonts w:ascii="Times New Roman" w:hAnsi="Times New Roman" w:cs="Times New Roman"/>
          <w:sz w:val="24"/>
          <w:szCs w:val="24"/>
        </w:rPr>
        <w:t xml:space="preserve">3, </w:t>
      </w:r>
      <w:hyperlink r:id="rId25" w:history="1">
        <w:r w:rsidRPr="00EE401E">
          <w:rPr>
            <w:rFonts w:ascii="Times New Roman" w:hAnsi="Times New Roman" w:cs="Times New Roman"/>
            <w:sz w:val="24"/>
            <w:szCs w:val="24"/>
          </w:rPr>
          <w:t>6.</w:t>
        </w:r>
      </w:hyperlink>
      <w:r w:rsidR="00EE401E" w:rsidRPr="00EE401E">
        <w:rPr>
          <w:rFonts w:ascii="Times New Roman" w:hAnsi="Times New Roman" w:cs="Times New Roman"/>
          <w:sz w:val="24"/>
          <w:szCs w:val="24"/>
        </w:rPr>
        <w:t>4, 6.5</w:t>
      </w:r>
      <w:r w:rsidRPr="00EE401E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осуществляются на основании письменного заявления руководителя </w:t>
      </w:r>
      <w:r w:rsidR="00EE401E" w:rsidRPr="00EE401E">
        <w:rPr>
          <w:rFonts w:ascii="Times New Roman" w:hAnsi="Times New Roman" w:cs="Times New Roman"/>
          <w:sz w:val="24"/>
          <w:szCs w:val="24"/>
        </w:rPr>
        <w:t>МКУ</w:t>
      </w:r>
      <w:r w:rsidRPr="00EE401E">
        <w:rPr>
          <w:rFonts w:ascii="Times New Roman" w:hAnsi="Times New Roman" w:cs="Times New Roman"/>
          <w:sz w:val="24"/>
          <w:szCs w:val="24"/>
        </w:rPr>
        <w:t xml:space="preserve">, </w:t>
      </w:r>
      <w:r w:rsidR="00EE401E" w:rsidRPr="00EE401E">
        <w:rPr>
          <w:rFonts w:ascii="Times New Roman" w:hAnsi="Times New Roman" w:cs="Times New Roman"/>
          <w:sz w:val="24"/>
          <w:szCs w:val="24"/>
        </w:rPr>
        <w:t>согласованного первым заместителем главы городского округа Тольятти, руководителем Департамента и оформляются приказом руководителя МКУ</w:t>
      </w:r>
      <w:r w:rsidRPr="00EE401E">
        <w:rPr>
          <w:rFonts w:ascii="Times New Roman" w:hAnsi="Times New Roman" w:cs="Times New Roman"/>
          <w:sz w:val="24"/>
          <w:szCs w:val="24"/>
        </w:rPr>
        <w:t>.</w:t>
      </w:r>
    </w:p>
    <w:p w:rsidR="00291BC2" w:rsidRPr="007424D3" w:rsidRDefault="00291BC2" w:rsidP="00291B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01E">
        <w:rPr>
          <w:rFonts w:ascii="Times New Roman" w:hAnsi="Times New Roman" w:cs="Times New Roman"/>
          <w:sz w:val="24"/>
          <w:szCs w:val="24"/>
        </w:rPr>
        <w:t>7.1</w:t>
      </w:r>
      <w:r w:rsidR="00F215B5">
        <w:rPr>
          <w:rFonts w:ascii="Times New Roman" w:hAnsi="Times New Roman" w:cs="Times New Roman"/>
          <w:sz w:val="24"/>
          <w:szCs w:val="24"/>
        </w:rPr>
        <w:t>5</w:t>
      </w:r>
      <w:r w:rsidRPr="00EE401E">
        <w:rPr>
          <w:rFonts w:ascii="Times New Roman" w:hAnsi="Times New Roman" w:cs="Times New Roman"/>
          <w:sz w:val="24"/>
          <w:szCs w:val="24"/>
        </w:rPr>
        <w:t xml:space="preserve">. Увеличение (индексация) размера должностного оклада, изменения в структуре </w:t>
      </w:r>
      <w:r w:rsidRPr="00EE401E">
        <w:rPr>
          <w:rFonts w:ascii="Times New Roman" w:hAnsi="Times New Roman" w:cs="Times New Roman"/>
          <w:sz w:val="24"/>
          <w:szCs w:val="24"/>
        </w:rPr>
        <w:lastRenderedPageBreak/>
        <w:t>и размере оплаты труда руководителя МКУ производятся в сроки и размерах, устанавливаемых постановлением администрации городского округа Тольятти, и отражаются в трудовом договоре дополнительным соглашением.</w:t>
      </w:r>
    </w:p>
    <w:p w:rsidR="008E1644" w:rsidRDefault="008E1644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71C7" w:rsidRDefault="004971C7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E1644" w:rsidRDefault="008E1644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71C7" w:rsidRDefault="004971C7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71C7" w:rsidRDefault="004971C7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71C7" w:rsidRDefault="004971C7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0B1D" w:rsidRPr="004F37AC" w:rsidRDefault="00CA0B1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4F37A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A0B1D" w:rsidRPr="004F37AC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к Положению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об оплате труда работников муницип</w:t>
      </w:r>
      <w:r w:rsidRPr="00194D23">
        <w:rPr>
          <w:rFonts w:ascii="Times New Roman" w:hAnsi="Times New Roman" w:cs="Times New Roman"/>
          <w:sz w:val="24"/>
          <w:szCs w:val="24"/>
        </w:rPr>
        <w:t>альных казенных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CA0B1D" w:rsidRPr="00194D23" w:rsidRDefault="00CA0B1D" w:rsidP="00CA0B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0B1D" w:rsidRPr="00194D23" w:rsidRDefault="00CA0B1D" w:rsidP="00CA0B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ДОЛЖНОСТНЫЕ ОКЛАДЫ ДИРЕКТОРА, ЗАМЕСТИТЕЛЯ ДИРЕКТОРА И ГЛАВНОГО БУХГАЛТЕРА МУНИЦИПАЛЬНОГО КАЗЕННОГО</w:t>
      </w:r>
    </w:p>
    <w:p w:rsidR="00CA0B1D" w:rsidRPr="00194D23" w:rsidRDefault="00CA0B1D" w:rsidP="00CA0B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УЧРЕЖДЕНИЯ ГОРОДСКОГО ОКРУГА ТОЛЬЯТТИ, НАХОДЯЩЕГОСЯ</w:t>
      </w:r>
    </w:p>
    <w:p w:rsidR="00CA0B1D" w:rsidRPr="00194D23" w:rsidRDefault="00CA0B1D" w:rsidP="00CA0B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В ВЕДОМСТВЕННОМ ПОДЧИНЕНИИ ДЕПАРТАМЕНТА ГОРОДСКОГО ХОЗЯЙСТВА</w:t>
      </w:r>
      <w:r w:rsidR="00B80244" w:rsidRPr="00194D23">
        <w:rPr>
          <w:rFonts w:ascii="Times New Roman" w:hAnsi="Times New Roman" w:cs="Times New Roman"/>
          <w:sz w:val="24"/>
          <w:szCs w:val="24"/>
        </w:rPr>
        <w:t xml:space="preserve"> </w:t>
      </w:r>
      <w:r w:rsidRPr="00194D23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:rsidR="00CA0B1D" w:rsidRPr="00194D23" w:rsidRDefault="00CA0B1D" w:rsidP="00CA0B1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5102"/>
      </w:tblGrid>
      <w:tr w:rsidR="00CA0B1D" w:rsidRPr="00AB180E" w:rsidTr="004A5413">
        <w:tc>
          <w:tcPr>
            <w:tcW w:w="3912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5102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рублей в месяц</w:t>
            </w:r>
          </w:p>
        </w:tc>
      </w:tr>
      <w:tr w:rsidR="00CA0B1D" w:rsidRPr="00AB180E" w:rsidTr="004A5413">
        <w:tc>
          <w:tcPr>
            <w:tcW w:w="3912" w:type="dxa"/>
          </w:tcPr>
          <w:p w:rsidR="00CA0B1D" w:rsidRPr="00194D23" w:rsidRDefault="00CA0B1D" w:rsidP="004A5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5102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424D3"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</w:tr>
      <w:tr w:rsidR="00CA0B1D" w:rsidRPr="00AB180E" w:rsidTr="004A5413">
        <w:tc>
          <w:tcPr>
            <w:tcW w:w="3912" w:type="dxa"/>
          </w:tcPr>
          <w:p w:rsidR="00CA0B1D" w:rsidRPr="00194D23" w:rsidRDefault="00CA0B1D" w:rsidP="004A5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5102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424D3"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</w:tr>
      <w:tr w:rsidR="00CA0B1D" w:rsidRPr="00AB180E" w:rsidTr="004A5413">
        <w:tc>
          <w:tcPr>
            <w:tcW w:w="3912" w:type="dxa"/>
          </w:tcPr>
          <w:p w:rsidR="00CA0B1D" w:rsidRPr="00194D23" w:rsidRDefault="00CA0B1D" w:rsidP="004A5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5102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424D3"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</w:tr>
    </w:tbl>
    <w:p w:rsidR="00CA0B1D" w:rsidRPr="00194D23" w:rsidRDefault="00CA0B1D" w:rsidP="00CA0B1D">
      <w:pPr>
        <w:pStyle w:val="ConsPlusNormal"/>
        <w:jc w:val="both"/>
      </w:pPr>
    </w:p>
    <w:p w:rsidR="00CA0B1D" w:rsidRPr="00194D23" w:rsidRDefault="00CA0B1D" w:rsidP="00CA0B1D">
      <w:pPr>
        <w:pStyle w:val="ConsPlusNormal"/>
        <w:jc w:val="both"/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0B1D" w:rsidRPr="00194D23" w:rsidRDefault="00CA0B1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194D2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к Положению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CA0B1D" w:rsidRPr="00194D23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4D23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CA0B1D" w:rsidRPr="00194D23" w:rsidRDefault="00CA0B1D" w:rsidP="00CA0B1D">
      <w:pPr>
        <w:pStyle w:val="ConsPlusNormal"/>
        <w:jc w:val="both"/>
      </w:pPr>
    </w:p>
    <w:p w:rsidR="00CA0B1D" w:rsidRPr="00194D23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210"/>
      <w:bookmarkEnd w:id="9"/>
      <w:r w:rsidRPr="00194D23">
        <w:rPr>
          <w:rFonts w:ascii="Times New Roman" w:hAnsi="Times New Roman" w:cs="Times New Roman"/>
          <w:b/>
          <w:sz w:val="24"/>
          <w:szCs w:val="24"/>
        </w:rPr>
        <w:t>ДОЛЖНОСТНЫЕ ОКЛАДЫ</w:t>
      </w:r>
    </w:p>
    <w:p w:rsidR="00CA0B1D" w:rsidRPr="00194D23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D23">
        <w:rPr>
          <w:rFonts w:ascii="Times New Roman" w:hAnsi="Times New Roman" w:cs="Times New Roman"/>
          <w:b/>
          <w:sz w:val="24"/>
          <w:szCs w:val="24"/>
        </w:rPr>
        <w:t>РАБОТНИКОВ МУНИЦИПАЛЬНЫХ КАЗЕННЫХ УЧРЕЖДЕНИЙ, НАХОДЯЩИХСЯ В ВЕДОМСТВЕННОМ ПОДЧИНЕНИИ ДЕПАРТАМЕНТА ГОРОДСКОГО ХОЗЯЙСТВА АДМИНИСТРАЦИИ ГОРОДСКОГО ОКРУГА ТОЛЬЯТТИ, ПО ДОЛЖНОСТЯМ, ОТНЕСЕННЫМ К ПРОФЕССИОНАЛЬНЫМ КВАЛИФИКАЦИОННЫМ ГРУППАМ ОБЩЕОТРАСЛЕВЫХ ДОЛЖНОСТЕЙ РУКОВОДИТЕЛЕЙ, СПЕЦИАЛИСТОВ И СЛУЖАЩИХ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504"/>
        <w:gridCol w:w="2721"/>
        <w:gridCol w:w="1984"/>
      </w:tblGrid>
      <w:tr w:rsidR="00CA0B1D" w:rsidRPr="00AB180E" w:rsidTr="004A5413">
        <w:tc>
          <w:tcPr>
            <w:tcW w:w="2835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1504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721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4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рублей в месяц</w:t>
            </w:r>
          </w:p>
        </w:tc>
      </w:tr>
      <w:tr w:rsidR="00CA0B1D" w:rsidRPr="00AB180E" w:rsidTr="004A5413">
        <w:tc>
          <w:tcPr>
            <w:tcW w:w="2835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первого уровня</w:t>
            </w:r>
          </w:p>
        </w:tc>
        <w:tc>
          <w:tcPr>
            <w:tcW w:w="1504" w:type="dxa"/>
          </w:tcPr>
          <w:p w:rsidR="00CA0B1D" w:rsidRPr="00194D23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CA0B1D" w:rsidRPr="00194D23" w:rsidRDefault="00710046" w:rsidP="00710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Делопроизводитель, </w:t>
            </w:r>
            <w:r w:rsidR="00CA0B1D" w:rsidRPr="00194D23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84" w:type="dxa"/>
          </w:tcPr>
          <w:p w:rsidR="00CA0B1D" w:rsidRPr="00194D23" w:rsidRDefault="00E72F4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9 410</w:t>
            </w:r>
          </w:p>
          <w:p w:rsidR="00E72F48" w:rsidRPr="00194D23" w:rsidRDefault="00E72F4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138" w:rsidRPr="00AB180E" w:rsidTr="004A5413">
        <w:tc>
          <w:tcPr>
            <w:tcW w:w="2835" w:type="dxa"/>
            <w:vMerge w:val="restart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6E1138" w:rsidRPr="00194D23" w:rsidRDefault="006E1138" w:rsidP="008313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Бухгалтер, специалист по кадрам, экономист, юрисконсульт.</w:t>
            </w:r>
          </w:p>
        </w:tc>
        <w:tc>
          <w:tcPr>
            <w:tcW w:w="198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12 029</w:t>
            </w:r>
          </w:p>
        </w:tc>
      </w:tr>
      <w:tr w:rsidR="006E1138" w:rsidRPr="00AB180E" w:rsidTr="004A5413">
        <w:tc>
          <w:tcPr>
            <w:tcW w:w="2835" w:type="dxa"/>
            <w:vMerge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6E1138" w:rsidRPr="00194D23" w:rsidRDefault="006E1138" w:rsidP="00413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</w:t>
            </w:r>
            <w:r w:rsidRPr="0019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категории, экономист </w:t>
            </w:r>
            <w:r w:rsidRPr="0019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98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12 466</w:t>
            </w:r>
          </w:p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138" w:rsidRPr="00AB180E" w:rsidTr="004A5413">
        <w:tc>
          <w:tcPr>
            <w:tcW w:w="2835" w:type="dxa"/>
            <w:vMerge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E1138" w:rsidRPr="00194D23" w:rsidRDefault="006E1138" w:rsidP="00413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6E1138" w:rsidRPr="00194D23" w:rsidRDefault="006E1138" w:rsidP="00413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</w:t>
            </w:r>
            <w:r w:rsidRPr="0019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категории, экономист </w:t>
            </w:r>
            <w:r w:rsidRPr="0019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984" w:type="dxa"/>
          </w:tcPr>
          <w:p w:rsidR="006E1138" w:rsidRPr="00194D23" w:rsidRDefault="006E1138" w:rsidP="00DB65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12 903</w:t>
            </w:r>
          </w:p>
          <w:p w:rsidR="006E1138" w:rsidRPr="00194D23" w:rsidRDefault="006E1138" w:rsidP="00DB65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138" w:rsidRPr="00AB180E" w:rsidTr="004A5413">
        <w:tc>
          <w:tcPr>
            <w:tcW w:w="2835" w:type="dxa"/>
            <w:vMerge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Ведущий бухгалтер, ведущий экономист, ведущий инженер</w:t>
            </w:r>
          </w:p>
        </w:tc>
        <w:tc>
          <w:tcPr>
            <w:tcW w:w="198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13 339</w:t>
            </w:r>
          </w:p>
        </w:tc>
      </w:tr>
      <w:tr w:rsidR="006E1138" w:rsidRPr="00AB180E" w:rsidTr="004A5413">
        <w:tc>
          <w:tcPr>
            <w:tcW w:w="2835" w:type="dxa"/>
            <w:vMerge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E1138" w:rsidRPr="00194D23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6E1138" w:rsidRPr="00194D23" w:rsidRDefault="006E1138" w:rsidP="001F02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984" w:type="dxa"/>
          </w:tcPr>
          <w:p w:rsidR="006E1138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23">
              <w:rPr>
                <w:rFonts w:ascii="Times New Roman" w:hAnsi="Times New Roman" w:cs="Times New Roman"/>
                <w:sz w:val="24"/>
                <w:szCs w:val="24"/>
              </w:rPr>
              <w:t>14 650</w:t>
            </w:r>
          </w:p>
          <w:p w:rsidR="006E1138" w:rsidRPr="00C65F40" w:rsidRDefault="006E1138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B1D" w:rsidRPr="00C65F40" w:rsidRDefault="00CA0B1D" w:rsidP="00CA0B1D">
      <w:pPr>
        <w:pStyle w:val="ConsPlusNormal"/>
        <w:jc w:val="both"/>
      </w:pPr>
    </w:p>
    <w:p w:rsidR="006A4785" w:rsidRPr="00C65F40" w:rsidRDefault="006A4785" w:rsidP="006A47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F40">
        <w:rPr>
          <w:rFonts w:ascii="Times New Roman" w:hAnsi="Times New Roman" w:cs="Times New Roman"/>
          <w:b/>
          <w:sz w:val="24"/>
          <w:szCs w:val="24"/>
        </w:rPr>
        <w:t>РЕКОМЕНДУЕМЫЕ РАЗМЕРЫ ДОЛЖНОСТНЫХ ОКЛАДОВ</w:t>
      </w:r>
    </w:p>
    <w:p w:rsidR="006A4785" w:rsidRPr="00C65F40" w:rsidRDefault="006A4785" w:rsidP="006A47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F40">
        <w:rPr>
          <w:rFonts w:ascii="Times New Roman" w:hAnsi="Times New Roman" w:cs="Times New Roman"/>
          <w:b/>
          <w:sz w:val="24"/>
          <w:szCs w:val="24"/>
        </w:rPr>
        <w:t xml:space="preserve">РАБОТНИКОВ МУНИЦИПАЛЬНЫХ КАЗЕННЫХ УЧРЕЖДЕНИЙ, НАХОДЯЩИХСЯ В ВЕДОМСТВЕННОМ ПОДЧИНЕНИИ ДЕПАРТАМЕНТА ГОРОДСКОГО ХОЗЯЙСТВА </w:t>
      </w:r>
      <w:r w:rsidRPr="007D4089">
        <w:rPr>
          <w:rFonts w:ascii="Times New Roman" w:hAnsi="Times New Roman" w:cs="Times New Roman"/>
          <w:b/>
          <w:sz w:val="24"/>
          <w:szCs w:val="24"/>
        </w:rPr>
        <w:t>АДМИНИСТРАЦИИ ГОРОДСКОГО ОКРУГА ТОЛЬЯТТИ, ДОЛЖНОСТИ КОТОРЫ</w:t>
      </w:r>
      <w:r w:rsidR="00F6796F" w:rsidRPr="007D4089">
        <w:rPr>
          <w:rFonts w:ascii="Times New Roman" w:hAnsi="Times New Roman" w:cs="Times New Roman"/>
          <w:b/>
          <w:sz w:val="24"/>
          <w:szCs w:val="24"/>
        </w:rPr>
        <w:t>Х</w:t>
      </w:r>
      <w:r w:rsidRPr="007D4089">
        <w:rPr>
          <w:rFonts w:ascii="Times New Roman" w:hAnsi="Times New Roman" w:cs="Times New Roman"/>
          <w:b/>
          <w:sz w:val="24"/>
          <w:szCs w:val="24"/>
        </w:rPr>
        <w:t xml:space="preserve"> НЕ</w:t>
      </w:r>
      <w:r w:rsidRPr="00C65F40">
        <w:rPr>
          <w:rFonts w:ascii="Times New Roman" w:hAnsi="Times New Roman" w:cs="Times New Roman"/>
          <w:b/>
          <w:sz w:val="24"/>
          <w:szCs w:val="24"/>
        </w:rPr>
        <w:t xml:space="preserve"> ОТНЕСЕННЫ К ПРОФЕССИОНАЛЬНЫМ КВАЛИФИКАЦИОННЫМ УРОВНЯМ </w:t>
      </w:r>
    </w:p>
    <w:p w:rsidR="006A4785" w:rsidRPr="00C65F40" w:rsidRDefault="006A4785" w:rsidP="006A47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726"/>
        <w:gridCol w:w="2778"/>
      </w:tblGrid>
      <w:tr w:rsidR="006A4785" w:rsidRPr="00AB180E" w:rsidTr="006A4785">
        <w:tc>
          <w:tcPr>
            <w:tcW w:w="567" w:type="dxa"/>
          </w:tcPr>
          <w:p w:rsidR="006A4785" w:rsidRPr="00C65F40" w:rsidRDefault="0074012F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26" w:type="dxa"/>
          </w:tcPr>
          <w:p w:rsidR="006A4785" w:rsidRPr="00C65F40" w:rsidRDefault="006A4785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778" w:type="dxa"/>
          </w:tcPr>
          <w:p w:rsidR="006A4785" w:rsidRPr="00C65F40" w:rsidRDefault="006A4785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</w:rPr>
              <w:t>Размер оклада, рублей в месяц</w:t>
            </w: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4785" w:rsidRPr="00AB180E" w:rsidTr="006A4785">
        <w:tc>
          <w:tcPr>
            <w:tcW w:w="567" w:type="dxa"/>
          </w:tcPr>
          <w:p w:rsidR="006A4785" w:rsidRPr="00C65F40" w:rsidRDefault="006A4785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6" w:type="dxa"/>
          </w:tcPr>
          <w:p w:rsidR="006A4785" w:rsidRPr="00C65F40" w:rsidRDefault="006A4785" w:rsidP="006A4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778" w:type="dxa"/>
          </w:tcPr>
          <w:p w:rsidR="006A4785" w:rsidRPr="00C65F40" w:rsidRDefault="006A4785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11659</w:t>
            </w:r>
          </w:p>
        </w:tc>
      </w:tr>
    </w:tbl>
    <w:p w:rsidR="00CA0B1D" w:rsidRPr="00C65F40" w:rsidRDefault="00CA0B1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C65F40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к Положению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CA0B1D" w:rsidRPr="00C65F40" w:rsidRDefault="00CA0B1D" w:rsidP="00CA0B1D">
      <w:pPr>
        <w:pStyle w:val="ConsPlusNormal"/>
        <w:jc w:val="right"/>
      </w:pPr>
      <w:r w:rsidRPr="00C65F40">
        <w:t>"</w:t>
      </w:r>
    </w:p>
    <w:p w:rsidR="00CA0B1D" w:rsidRPr="00C65F40" w:rsidRDefault="00CA0B1D" w:rsidP="00CA0B1D">
      <w:pPr>
        <w:pStyle w:val="ConsPlusNormal"/>
        <w:jc w:val="both"/>
      </w:pPr>
    </w:p>
    <w:p w:rsidR="00CA0B1D" w:rsidRPr="007D4089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249"/>
      <w:bookmarkEnd w:id="10"/>
      <w:r w:rsidRPr="007D4089">
        <w:rPr>
          <w:rFonts w:ascii="Times New Roman" w:hAnsi="Times New Roman" w:cs="Times New Roman"/>
          <w:b/>
          <w:sz w:val="24"/>
          <w:szCs w:val="24"/>
        </w:rPr>
        <w:t>ДОЛЖНОСТНЫЕ ОКЛАДЫ</w:t>
      </w:r>
    </w:p>
    <w:p w:rsidR="00CA0B1D" w:rsidRPr="00C65F40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089">
        <w:rPr>
          <w:rFonts w:ascii="Times New Roman" w:hAnsi="Times New Roman" w:cs="Times New Roman"/>
          <w:b/>
          <w:sz w:val="24"/>
          <w:szCs w:val="24"/>
        </w:rPr>
        <w:t>РАБОТНИКОВ МУНИЦИПАЛЬНЫХ КАЗЕННЫХ УЧРЕЖДЕНИЙ, НАХОДЯЩИХСЯ В ВЕДОМСТВЕННОМ ПОДЧИНЕНИИ ДЕПАРТАМЕНТА ГОРОДСКОГО ХОЗЯЙСТВА АДМИНИСТРАЦИИ ГОРОДСКОГО ОКРУГА ТОЛЬЯТТИ, ПО ДОЛЖНОСТЯМ</w:t>
      </w:r>
      <w:r w:rsidRPr="00C65F40">
        <w:rPr>
          <w:rFonts w:ascii="Times New Roman" w:hAnsi="Times New Roman" w:cs="Times New Roman"/>
          <w:b/>
          <w:sz w:val="24"/>
          <w:szCs w:val="24"/>
        </w:rPr>
        <w:t>, ОТНЕСЕННЫМ К ПРОФЕССИОНАЛЬНЫМ КВАЛИФИКАЦИОННЫМ ГРУППАМ ДОЛЖНОСТЕЙ</w:t>
      </w:r>
    </w:p>
    <w:p w:rsidR="00CA0B1D" w:rsidRPr="00C65F40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F40">
        <w:rPr>
          <w:rFonts w:ascii="Times New Roman" w:hAnsi="Times New Roman" w:cs="Times New Roman"/>
          <w:b/>
          <w:sz w:val="24"/>
          <w:szCs w:val="24"/>
        </w:rPr>
        <w:t>РАБОТНИКОВ ЛЕСНОГО ХОЗЯЙСТВА</w:t>
      </w:r>
    </w:p>
    <w:p w:rsidR="00CA0B1D" w:rsidRPr="00C65F40" w:rsidRDefault="00CA0B1D" w:rsidP="00CA0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1361"/>
        <w:gridCol w:w="2438"/>
        <w:gridCol w:w="1994"/>
      </w:tblGrid>
      <w:tr w:rsidR="00CA0B1D" w:rsidRPr="00AB180E" w:rsidTr="004A5413">
        <w:tc>
          <w:tcPr>
            <w:tcW w:w="323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Наименование профессиональной квалификационной группы</w:t>
            </w:r>
          </w:p>
        </w:tc>
        <w:tc>
          <w:tcPr>
            <w:tcW w:w="136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Квалификационный уровень</w:t>
            </w:r>
          </w:p>
        </w:tc>
        <w:tc>
          <w:tcPr>
            <w:tcW w:w="2438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994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Размер должностного оклада, рублей в месяц</w:t>
            </w:r>
          </w:p>
        </w:tc>
      </w:tr>
      <w:tr w:rsidR="00AA7D43" w:rsidRPr="00AB180E" w:rsidTr="004A5413">
        <w:tc>
          <w:tcPr>
            <w:tcW w:w="3231" w:type="dxa"/>
            <w:vMerge w:val="restart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Должности работников лесного хозяйства второго уровня</w:t>
            </w:r>
          </w:p>
        </w:tc>
        <w:tc>
          <w:tcPr>
            <w:tcW w:w="1361" w:type="dxa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Лесник</w:t>
            </w:r>
          </w:p>
        </w:tc>
        <w:tc>
          <w:tcPr>
            <w:tcW w:w="1994" w:type="dxa"/>
          </w:tcPr>
          <w:p w:rsidR="00AA7D43" w:rsidRPr="00C65F40" w:rsidRDefault="003B0916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9 410</w:t>
            </w:r>
          </w:p>
        </w:tc>
      </w:tr>
      <w:tr w:rsidR="00AA7D43" w:rsidRPr="00AB180E" w:rsidTr="004A5413">
        <w:tc>
          <w:tcPr>
            <w:tcW w:w="3231" w:type="dxa"/>
            <w:vMerge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8" w:type="dxa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 xml:space="preserve">Лесник </w:t>
            </w:r>
            <w:r w:rsidRPr="00C65F40">
              <w:rPr>
                <w:rFonts w:ascii="Times New Roman" w:hAnsi="Times New Roman" w:cs="Times New Roman"/>
                <w:lang w:val="en-US"/>
              </w:rPr>
              <w:t>II</w:t>
            </w:r>
            <w:r w:rsidRPr="00C65F4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1994" w:type="dxa"/>
          </w:tcPr>
          <w:p w:rsidR="00AA7D43" w:rsidRPr="00C65F40" w:rsidRDefault="003B0916" w:rsidP="003B091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9 648</w:t>
            </w:r>
          </w:p>
        </w:tc>
      </w:tr>
      <w:tr w:rsidR="00AA7D43" w:rsidRPr="00AB180E" w:rsidTr="004A5413">
        <w:tc>
          <w:tcPr>
            <w:tcW w:w="3231" w:type="dxa"/>
            <w:vMerge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A7D43" w:rsidRPr="00C65F40" w:rsidRDefault="00AA7D43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8" w:type="dxa"/>
          </w:tcPr>
          <w:p w:rsidR="00AA7D43" w:rsidRPr="00C65F40" w:rsidRDefault="00AA7D43" w:rsidP="00AA7D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 xml:space="preserve">Лесник </w:t>
            </w:r>
            <w:r w:rsidRPr="00C65F40">
              <w:rPr>
                <w:rFonts w:ascii="Times New Roman" w:hAnsi="Times New Roman" w:cs="Times New Roman"/>
                <w:lang w:val="en-US"/>
              </w:rPr>
              <w:t>I</w:t>
            </w:r>
            <w:r w:rsidRPr="00C65F4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1994" w:type="dxa"/>
          </w:tcPr>
          <w:p w:rsidR="00AA7D43" w:rsidRPr="00C65F40" w:rsidRDefault="003B0916" w:rsidP="003B091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9 886</w:t>
            </w:r>
          </w:p>
        </w:tc>
      </w:tr>
      <w:tr w:rsidR="00CA0B1D" w:rsidRPr="00AB180E" w:rsidTr="004A5413">
        <w:tc>
          <w:tcPr>
            <w:tcW w:w="323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Должности работников лесного хозяйства третьего уровня</w:t>
            </w:r>
          </w:p>
        </w:tc>
        <w:tc>
          <w:tcPr>
            <w:tcW w:w="136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</w:tcPr>
          <w:p w:rsidR="00CA0B1D" w:rsidRPr="00C65F40" w:rsidRDefault="00DF2AF5" w:rsidP="00DF2A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A0B1D" w:rsidRPr="00C65F40">
              <w:rPr>
                <w:rFonts w:ascii="Times New Roman" w:hAnsi="Times New Roman" w:cs="Times New Roman"/>
              </w:rPr>
              <w:t xml:space="preserve">нженер по охране и защите леса, мастер леса </w:t>
            </w:r>
          </w:p>
        </w:tc>
        <w:tc>
          <w:tcPr>
            <w:tcW w:w="1994" w:type="dxa"/>
          </w:tcPr>
          <w:p w:rsidR="00CA0B1D" w:rsidRPr="00C65F40" w:rsidRDefault="00E72F48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10 005-11 076</w:t>
            </w:r>
          </w:p>
        </w:tc>
      </w:tr>
      <w:tr w:rsidR="00CA0B1D" w:rsidRPr="00AB180E" w:rsidTr="004A5413">
        <w:tc>
          <w:tcPr>
            <w:tcW w:w="323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Должности работников лесного хозяйства третьего уровня</w:t>
            </w:r>
          </w:p>
        </w:tc>
        <w:tc>
          <w:tcPr>
            <w:tcW w:w="136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8" w:type="dxa"/>
          </w:tcPr>
          <w:p w:rsidR="00CA0B1D" w:rsidRPr="00C65F40" w:rsidRDefault="00CA0B1D" w:rsidP="008313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 xml:space="preserve">Лесничий </w:t>
            </w:r>
          </w:p>
        </w:tc>
        <w:tc>
          <w:tcPr>
            <w:tcW w:w="1994" w:type="dxa"/>
          </w:tcPr>
          <w:p w:rsidR="00CA0B1D" w:rsidRPr="00C65F40" w:rsidRDefault="00E72F48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12 624-13 935</w:t>
            </w:r>
          </w:p>
        </w:tc>
      </w:tr>
      <w:tr w:rsidR="00CA0B1D" w:rsidRPr="00AB180E" w:rsidTr="004A5413">
        <w:tc>
          <w:tcPr>
            <w:tcW w:w="323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Должности работников лесного хозяйства четвертого уровня</w:t>
            </w:r>
          </w:p>
        </w:tc>
        <w:tc>
          <w:tcPr>
            <w:tcW w:w="1361" w:type="dxa"/>
          </w:tcPr>
          <w:p w:rsidR="00CA0B1D" w:rsidRPr="00C65F40" w:rsidRDefault="00CA0B1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8" w:type="dxa"/>
          </w:tcPr>
          <w:p w:rsidR="00CA0B1D" w:rsidRPr="00C65F40" w:rsidRDefault="00CA0B1D" w:rsidP="008313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 xml:space="preserve">Главный лесничий </w:t>
            </w:r>
          </w:p>
        </w:tc>
        <w:tc>
          <w:tcPr>
            <w:tcW w:w="1994" w:type="dxa"/>
          </w:tcPr>
          <w:p w:rsidR="00CA0B1D" w:rsidRPr="00C65F40" w:rsidRDefault="00E72F48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16 555-18 223</w:t>
            </w:r>
          </w:p>
        </w:tc>
      </w:tr>
    </w:tbl>
    <w:p w:rsidR="00CA0B1D" w:rsidRPr="00C65F40" w:rsidRDefault="00CA0B1D" w:rsidP="00CA0B1D">
      <w:pPr>
        <w:pStyle w:val="ConsPlusNormal"/>
        <w:jc w:val="both"/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0B1D" w:rsidRPr="00C65F40" w:rsidRDefault="00CA0B1D" w:rsidP="00CA0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C65F4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к Положению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CA0B1D" w:rsidRPr="00C65F40" w:rsidRDefault="00CA0B1D" w:rsidP="00CA0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CA0B1D" w:rsidRPr="00C65F40" w:rsidRDefault="00CA0B1D" w:rsidP="00CA0B1D">
      <w:pPr>
        <w:pStyle w:val="ConsPlusNormal"/>
        <w:jc w:val="both"/>
      </w:pPr>
    </w:p>
    <w:p w:rsidR="00CA0B1D" w:rsidRPr="00C65F40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288"/>
      <w:bookmarkEnd w:id="11"/>
      <w:r w:rsidRPr="00C65F40">
        <w:rPr>
          <w:rFonts w:ascii="Times New Roman" w:hAnsi="Times New Roman" w:cs="Times New Roman"/>
          <w:b/>
          <w:sz w:val="24"/>
          <w:szCs w:val="24"/>
        </w:rPr>
        <w:t>ОКЛАДЫ</w:t>
      </w:r>
    </w:p>
    <w:p w:rsidR="00CA0B1D" w:rsidRPr="00C65F40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F40">
        <w:rPr>
          <w:rFonts w:ascii="Times New Roman" w:hAnsi="Times New Roman" w:cs="Times New Roman"/>
          <w:b/>
          <w:sz w:val="24"/>
          <w:szCs w:val="24"/>
        </w:rPr>
        <w:t xml:space="preserve">РАБОТНИКОВ МУНИЦИПАЛЬНЫХ КАЗЕННЫХ УЧРЕЖДЕНИЙ, НАХОДЯЩИХСЯ В ВЕДОМСТВЕННОМ ПОДЧИНЕНИИ ДЕПАРТАМЕНТА </w:t>
      </w:r>
      <w:r w:rsidRPr="007D4089">
        <w:rPr>
          <w:rFonts w:ascii="Times New Roman" w:hAnsi="Times New Roman" w:cs="Times New Roman"/>
          <w:b/>
          <w:sz w:val="24"/>
          <w:szCs w:val="24"/>
        </w:rPr>
        <w:t>ГОРОДСКОГО ХОЗЯЙСТВА</w:t>
      </w:r>
      <w:r w:rsidRPr="00C65F40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ГОРОДСКОГО ОКРУГА ТОЛЬЯТТИ, ПО ПРОФЕССИЯМ РАБОЧИХ,</w:t>
      </w:r>
    </w:p>
    <w:p w:rsidR="00CA0B1D" w:rsidRPr="00C65F40" w:rsidRDefault="00CA0B1D" w:rsidP="00CA0B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F40">
        <w:rPr>
          <w:rFonts w:ascii="Times New Roman" w:hAnsi="Times New Roman" w:cs="Times New Roman"/>
          <w:b/>
          <w:sz w:val="24"/>
          <w:szCs w:val="24"/>
        </w:rPr>
        <w:t>ОТНЕСЕННЫМ К ПРОФЕССИОНАЛЬНЫМ КВАЛИФИКАЦИОННЫМ ГРУППАМ</w:t>
      </w:r>
      <w:r w:rsidR="007424D3" w:rsidRPr="00C65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5F40">
        <w:rPr>
          <w:rFonts w:ascii="Times New Roman" w:hAnsi="Times New Roman" w:cs="Times New Roman"/>
          <w:b/>
          <w:sz w:val="24"/>
          <w:szCs w:val="24"/>
        </w:rPr>
        <w:t>ОБЩЕОТРАСЛЕВЫХ ПРОФЕССИЙ РАБОЧИХ</w:t>
      </w:r>
    </w:p>
    <w:p w:rsidR="00CA0B1D" w:rsidRPr="00C65F40" w:rsidRDefault="00CA0B1D" w:rsidP="00CA0B1D">
      <w:pPr>
        <w:spacing w:after="1"/>
        <w:rPr>
          <w:rFonts w:ascii="Times New Roman" w:hAnsi="Times New Roman"/>
        </w:rPr>
      </w:pP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619"/>
        <w:gridCol w:w="2438"/>
        <w:gridCol w:w="1729"/>
        <w:gridCol w:w="1729"/>
      </w:tblGrid>
      <w:tr w:rsidR="008A464B" w:rsidRPr="00AB180E" w:rsidTr="008A464B">
        <w:trPr>
          <w:trHeight w:val="902"/>
        </w:trPr>
        <w:tc>
          <w:tcPr>
            <w:tcW w:w="2472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Наименование профессиональной квалификационной группы</w:t>
            </w:r>
          </w:p>
        </w:tc>
        <w:tc>
          <w:tcPr>
            <w:tcW w:w="161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Квалификационный уровень</w:t>
            </w:r>
          </w:p>
        </w:tc>
        <w:tc>
          <w:tcPr>
            <w:tcW w:w="2438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Размер оклада, рублей в месяц</w:t>
            </w:r>
          </w:p>
        </w:tc>
      </w:tr>
      <w:tr w:rsidR="008A464B" w:rsidRPr="00AB180E" w:rsidTr="008A464B">
        <w:trPr>
          <w:trHeight w:val="495"/>
        </w:trPr>
        <w:tc>
          <w:tcPr>
            <w:tcW w:w="2472" w:type="dxa"/>
            <w:vMerge w:val="restart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Общеотраслевые профессии рабочих первого уровня</w:t>
            </w:r>
          </w:p>
        </w:tc>
        <w:tc>
          <w:tcPr>
            <w:tcW w:w="1619" w:type="dxa"/>
            <w:vMerge w:val="restart"/>
          </w:tcPr>
          <w:p w:rsidR="008A464B" w:rsidRPr="00C65F40" w:rsidRDefault="008A464B" w:rsidP="003437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  <w:vMerge w:val="restart"/>
          </w:tcPr>
          <w:p w:rsidR="008A464B" w:rsidRPr="00C65F40" w:rsidRDefault="00DF2AF5" w:rsidP="00DF2A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A464B" w:rsidRPr="00C65F40">
              <w:rPr>
                <w:rFonts w:ascii="Times New Roman" w:hAnsi="Times New Roman" w:cs="Times New Roman"/>
              </w:rPr>
              <w:t>борщик служебных помещений</w:t>
            </w: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 разряд</w:t>
            </w: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6862</w:t>
            </w:r>
          </w:p>
        </w:tc>
      </w:tr>
      <w:tr w:rsidR="008A464B" w:rsidRPr="00AB180E" w:rsidTr="008A464B">
        <w:trPr>
          <w:trHeight w:val="675"/>
        </w:trPr>
        <w:tc>
          <w:tcPr>
            <w:tcW w:w="2472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2 разряд</w:t>
            </w:r>
          </w:p>
        </w:tc>
        <w:tc>
          <w:tcPr>
            <w:tcW w:w="1729" w:type="dxa"/>
            <w:vMerge w:val="restart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7136</w:t>
            </w:r>
          </w:p>
          <w:p w:rsidR="00FC39CE" w:rsidRPr="00C65F40" w:rsidRDefault="00FC39CE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9CE" w:rsidRPr="00C65F40" w:rsidRDefault="00FC39CE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7480</w:t>
            </w:r>
          </w:p>
        </w:tc>
      </w:tr>
      <w:tr w:rsidR="008A464B" w:rsidRPr="00AB180E" w:rsidTr="00DF2AF5">
        <w:trPr>
          <w:trHeight w:val="531"/>
        </w:trPr>
        <w:tc>
          <w:tcPr>
            <w:tcW w:w="2472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8A464B" w:rsidRPr="00C65F40" w:rsidRDefault="008A464B" w:rsidP="00FC39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 xml:space="preserve">3 раздряд </w:t>
            </w:r>
          </w:p>
        </w:tc>
        <w:tc>
          <w:tcPr>
            <w:tcW w:w="1729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4B" w:rsidRPr="00AB180E" w:rsidTr="008A464B">
        <w:trPr>
          <w:trHeight w:val="390"/>
        </w:trPr>
        <w:tc>
          <w:tcPr>
            <w:tcW w:w="2472" w:type="dxa"/>
            <w:vMerge w:val="restart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Общеотраслевые профессии рабочих второго уровня</w:t>
            </w:r>
          </w:p>
        </w:tc>
        <w:tc>
          <w:tcPr>
            <w:tcW w:w="1619" w:type="dxa"/>
            <w:vMerge w:val="restart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  <w:vMerge w:val="restart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4 разряда</w:t>
            </w:r>
          </w:p>
        </w:tc>
        <w:tc>
          <w:tcPr>
            <w:tcW w:w="1729" w:type="dxa"/>
          </w:tcPr>
          <w:p w:rsidR="008A464B" w:rsidRPr="00C65F40" w:rsidRDefault="006A71ED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7836</w:t>
            </w:r>
          </w:p>
        </w:tc>
      </w:tr>
      <w:tr w:rsidR="008A464B" w:rsidRPr="00AB180E" w:rsidTr="008A464B">
        <w:trPr>
          <w:trHeight w:val="360"/>
        </w:trPr>
        <w:tc>
          <w:tcPr>
            <w:tcW w:w="2472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8A464B" w:rsidRPr="00C65F40" w:rsidRDefault="008A464B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5 разряда</w:t>
            </w:r>
          </w:p>
        </w:tc>
        <w:tc>
          <w:tcPr>
            <w:tcW w:w="1729" w:type="dxa"/>
          </w:tcPr>
          <w:p w:rsidR="008A464B" w:rsidRPr="00C65F40" w:rsidRDefault="006A71ED" w:rsidP="004A5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8701</w:t>
            </w:r>
          </w:p>
        </w:tc>
      </w:tr>
    </w:tbl>
    <w:p w:rsidR="00CA0B1D" w:rsidRDefault="00CA0B1D" w:rsidP="00CA0B1D">
      <w:pPr>
        <w:pStyle w:val="ConsPlusNormal"/>
        <w:jc w:val="both"/>
      </w:pPr>
    </w:p>
    <w:p w:rsidR="00DF2AF5" w:rsidRDefault="00DF2AF5" w:rsidP="00CA0B1D">
      <w:pPr>
        <w:pStyle w:val="ConsPlusNormal"/>
        <w:jc w:val="both"/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9E2" w:rsidRPr="00C65F40" w:rsidRDefault="001919E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C65F4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919E2" w:rsidRPr="00C65F40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к Положению</w:t>
      </w:r>
    </w:p>
    <w:p w:rsidR="001919E2" w:rsidRPr="00C65F40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1919E2" w:rsidRPr="00C65F40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BD1FD6" w:rsidRPr="00C65F40" w:rsidRDefault="00BD1FD6" w:rsidP="00BD1F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1919E2" w:rsidRPr="00C65F40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CF7D02" w:rsidRPr="00C65F40" w:rsidRDefault="00CF7D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25F57" w:rsidRPr="0020283E" w:rsidRDefault="00525F57" w:rsidP="002028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83E" w:rsidRPr="0020283E" w:rsidRDefault="0020283E" w:rsidP="002028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283E"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20283E" w:rsidRPr="0020283E" w:rsidRDefault="0020283E" w:rsidP="0020283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83E">
        <w:rPr>
          <w:rFonts w:ascii="Times New Roman" w:hAnsi="Times New Roman"/>
          <w:b/>
          <w:sz w:val="24"/>
          <w:szCs w:val="24"/>
          <w:lang w:eastAsia="ru-RU"/>
        </w:rPr>
        <w:t>О РЕЗУЛЬТАТАХ ДЕЯТЕЛЬНОСТИ МУНИЦИПАЛЬНОГО КАЗЕННОГО УЧРЕЖДЕНИЯ</w:t>
      </w:r>
    </w:p>
    <w:p w:rsidR="0020283E" w:rsidRPr="007D4089" w:rsidRDefault="0020283E" w:rsidP="002028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283E">
        <w:rPr>
          <w:rFonts w:ascii="Times New Roman" w:hAnsi="Times New Roman"/>
          <w:sz w:val="24"/>
          <w:szCs w:val="24"/>
          <w:lang w:eastAsia="ru-RU"/>
        </w:rPr>
        <w:t xml:space="preserve">_________________________ за </w:t>
      </w:r>
      <w:r w:rsidRPr="007D4089">
        <w:rPr>
          <w:rFonts w:ascii="Times New Roman" w:hAnsi="Times New Roman"/>
          <w:sz w:val="24"/>
          <w:szCs w:val="24"/>
          <w:lang w:eastAsia="ru-RU"/>
        </w:rPr>
        <w:t xml:space="preserve">___________ 20 </w:t>
      </w:r>
      <w:r w:rsidR="007055F3" w:rsidRPr="007D4089">
        <w:rPr>
          <w:rFonts w:ascii="Times New Roman" w:hAnsi="Times New Roman"/>
          <w:sz w:val="24"/>
          <w:szCs w:val="24"/>
          <w:lang w:eastAsia="ru-RU"/>
        </w:rPr>
        <w:t>___</w:t>
      </w:r>
      <w:r w:rsidRPr="007D4089">
        <w:rPr>
          <w:rFonts w:ascii="Times New Roman" w:hAnsi="Times New Roman"/>
          <w:sz w:val="24"/>
          <w:szCs w:val="24"/>
          <w:lang w:eastAsia="ru-RU"/>
        </w:rPr>
        <w:t>г.</w:t>
      </w:r>
    </w:p>
    <w:p w:rsidR="0020283E" w:rsidRPr="0020283E" w:rsidRDefault="0020283E" w:rsidP="002028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D4089">
        <w:rPr>
          <w:rFonts w:ascii="Times New Roman" w:hAnsi="Times New Roman"/>
          <w:sz w:val="24"/>
          <w:szCs w:val="24"/>
          <w:lang w:eastAsia="ru-RU"/>
        </w:rPr>
        <w:t>(наименование учреждения)      (месяц)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707"/>
        <w:gridCol w:w="2262"/>
        <w:gridCol w:w="1134"/>
        <w:gridCol w:w="1134"/>
        <w:gridCol w:w="1134"/>
      </w:tblGrid>
      <w:tr w:rsidR="0020283E" w:rsidRPr="00AB180E" w:rsidTr="0074012F">
        <w:tc>
          <w:tcPr>
            <w:tcW w:w="510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 эффективности и (или) результативности</w:t>
            </w:r>
          </w:p>
        </w:tc>
        <w:tc>
          <w:tcPr>
            <w:tcW w:w="1707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  <w:tc>
          <w:tcPr>
            <w:tcW w:w="22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Методика (формула) расчетов показателя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134" w:type="dxa"/>
          </w:tcPr>
          <w:p w:rsidR="0020283E" w:rsidRPr="00C65F40" w:rsidRDefault="00543AC1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0283E" w:rsidRPr="00AB180E" w:rsidTr="0074012F">
        <w:tc>
          <w:tcPr>
            <w:tcW w:w="510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0283E" w:rsidRPr="00C65F40" w:rsidRDefault="005A2D72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283E" w:rsidRPr="00AB180E" w:rsidTr="0074012F">
        <w:tc>
          <w:tcPr>
            <w:tcW w:w="510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выполнения указаний главного распорядителя бюджетных средств</w:t>
            </w:r>
          </w:p>
        </w:tc>
        <w:tc>
          <w:tcPr>
            <w:tcW w:w="1707" w:type="dxa"/>
          </w:tcPr>
          <w:p w:rsidR="0020283E" w:rsidRPr="0020283E" w:rsidRDefault="0020283E" w:rsidP="002028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протоколов совещаний, письменных указаний</w:t>
            </w:r>
          </w:p>
        </w:tc>
        <w:tc>
          <w:tcPr>
            <w:tcW w:w="2262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выдано указаний в отчетном периоде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20283E" w:rsidRPr="00C65F40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83E" w:rsidRPr="00AB180E" w:rsidTr="0074012F">
        <w:tc>
          <w:tcPr>
            <w:tcW w:w="510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20283E" w:rsidRPr="007D4089" w:rsidRDefault="0020283E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 работникам</w:t>
            </w:r>
          </w:p>
        </w:tc>
        <w:tc>
          <w:tcPr>
            <w:tcW w:w="1707" w:type="dxa"/>
          </w:tcPr>
          <w:p w:rsidR="0020283E" w:rsidRPr="007D4089" w:rsidRDefault="0020283E" w:rsidP="00705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руководителя </w:t>
            </w:r>
            <w:r w:rsidR="007055F3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</w:tc>
        <w:tc>
          <w:tcPr>
            <w:tcW w:w="2262" w:type="dxa"/>
          </w:tcPr>
          <w:p w:rsidR="0020283E" w:rsidRPr="007D4089" w:rsidRDefault="0020283E" w:rsidP="00543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>Сумма заработной платы, выплаченной без нарушения сроков/общая сумма заработной платы (%)</w:t>
            </w:r>
          </w:p>
          <w:p w:rsidR="0020283E" w:rsidRPr="007D4089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7D4089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83E" w:rsidRPr="00AB180E" w:rsidTr="0074012F">
        <w:tc>
          <w:tcPr>
            <w:tcW w:w="510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0283E" w:rsidRPr="00411B0D" w:rsidRDefault="0020283E" w:rsidP="00CB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1B0D">
              <w:rPr>
                <w:rFonts w:ascii="Times New Roman" w:hAnsi="Times New Roman"/>
                <w:sz w:val="24"/>
                <w:szCs w:val="24"/>
              </w:rPr>
              <w:t xml:space="preserve">Отсутствие обоснованных </w:t>
            </w:r>
            <w:r w:rsidR="00411B0D" w:rsidRPr="00411B0D">
              <w:rPr>
                <w:rFonts w:ascii="Times New Roman" w:hAnsi="Times New Roman"/>
                <w:sz w:val="24"/>
                <w:szCs w:val="24"/>
              </w:rPr>
              <w:t xml:space="preserve">жалоб, </w:t>
            </w:r>
            <w:r w:rsidR="007055F3" w:rsidRPr="00411B0D">
              <w:rPr>
                <w:rFonts w:ascii="Times New Roman" w:hAnsi="Times New Roman"/>
                <w:sz w:val="24"/>
                <w:szCs w:val="24"/>
              </w:rPr>
              <w:t>замечаний</w:t>
            </w:r>
            <w:r w:rsidRPr="00411B0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411B0D" w:rsidRPr="00411B0D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Pr="00411B0D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20283E" w:rsidRPr="00411B0D" w:rsidRDefault="0020283E" w:rsidP="00CB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0283E" w:rsidRPr="00411B0D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20283E" w:rsidRPr="00411B0D" w:rsidRDefault="0020283E" w:rsidP="0074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0D">
              <w:rPr>
                <w:rFonts w:ascii="Times New Roman" w:hAnsi="Times New Roman"/>
                <w:sz w:val="24"/>
                <w:szCs w:val="24"/>
              </w:rPr>
              <w:t xml:space="preserve">Количество обоснованных </w:t>
            </w:r>
            <w:r w:rsidR="00411B0D" w:rsidRPr="00411B0D">
              <w:rPr>
                <w:rFonts w:ascii="Times New Roman" w:hAnsi="Times New Roman"/>
                <w:sz w:val="24"/>
                <w:szCs w:val="24"/>
              </w:rPr>
              <w:t xml:space="preserve">жалоб, </w:t>
            </w:r>
            <w:r w:rsidR="007055F3" w:rsidRPr="00411B0D">
              <w:rPr>
                <w:rFonts w:ascii="Times New Roman" w:hAnsi="Times New Roman"/>
                <w:sz w:val="24"/>
                <w:szCs w:val="24"/>
              </w:rPr>
              <w:t>замечаний</w:t>
            </w:r>
            <w:r w:rsidRPr="00411B0D">
              <w:rPr>
                <w:rFonts w:ascii="Times New Roman" w:hAnsi="Times New Roman"/>
                <w:sz w:val="24"/>
                <w:szCs w:val="24"/>
              </w:rPr>
              <w:t xml:space="preserve"> (единица)</w:t>
            </w:r>
          </w:p>
          <w:p w:rsidR="0020283E" w:rsidRPr="00411B0D" w:rsidRDefault="0020283E" w:rsidP="0074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7D4089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0283E" w:rsidRPr="007D4089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83E" w:rsidRPr="00AB180E" w:rsidTr="0074012F">
        <w:tc>
          <w:tcPr>
            <w:tcW w:w="510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20283E" w:rsidRPr="00AC29A5" w:rsidRDefault="0020283E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Исполнение кассового плана</w:t>
            </w:r>
          </w:p>
        </w:tc>
        <w:tc>
          <w:tcPr>
            <w:tcW w:w="1707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кассового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</w:t>
            </w:r>
          </w:p>
        </w:tc>
        <w:tc>
          <w:tcPr>
            <w:tcW w:w="2262" w:type="dxa"/>
          </w:tcPr>
          <w:p w:rsidR="0020283E" w:rsidRPr="00AB180E" w:rsidRDefault="0020283E" w:rsidP="0074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Кассовое исполнение за отчетный период/к </w:t>
            </w:r>
            <w:r w:rsidRPr="00AB180E">
              <w:rPr>
                <w:rFonts w:ascii="Times New Roman" w:hAnsi="Times New Roman"/>
                <w:sz w:val="24"/>
                <w:szCs w:val="24"/>
              </w:rPr>
              <w:lastRenderedPageBreak/>
              <w:t>кассовому плану (с нарастающим итогом с начала года) (%)</w:t>
            </w: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95% и выше</w:t>
            </w: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83E" w:rsidRPr="00AB180E" w:rsidTr="0074012F">
        <w:tc>
          <w:tcPr>
            <w:tcW w:w="510" w:type="dxa"/>
          </w:tcPr>
          <w:p w:rsidR="0020283E" w:rsidRPr="007D4089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2" w:type="dxa"/>
          </w:tcPr>
          <w:p w:rsidR="0020283E" w:rsidRPr="007D4089" w:rsidRDefault="0020283E" w:rsidP="00CB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>Соблюдение сроков, порядка и качества представления отчетности и иной документации главному распорядителю бюджет</w:t>
            </w:r>
            <w:r w:rsidR="00A61562" w:rsidRPr="007D4089">
              <w:rPr>
                <w:rFonts w:ascii="Times New Roman" w:hAnsi="Times New Roman"/>
                <w:sz w:val="24"/>
                <w:szCs w:val="24"/>
              </w:rPr>
              <w:t>ных средств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>, в налоговые органы, фонды, статистические и иные органы</w:t>
            </w:r>
          </w:p>
          <w:p w:rsidR="0020283E" w:rsidRPr="007D4089" w:rsidRDefault="0020283E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20283E" w:rsidRPr="00AB180E" w:rsidRDefault="0020283E" w:rsidP="0074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0E">
              <w:rPr>
                <w:rFonts w:ascii="Times New Roman" w:hAnsi="Times New Roman"/>
                <w:sz w:val="24"/>
                <w:szCs w:val="24"/>
              </w:rPr>
              <w:t>Количество случаев качественного и своевременного представления документации/общее количество случаев представления документации (%)</w:t>
            </w:r>
          </w:p>
          <w:p w:rsidR="0020283E" w:rsidRPr="00AC29A5" w:rsidRDefault="0020283E" w:rsidP="007401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34" w:type="dxa"/>
          </w:tcPr>
          <w:p w:rsidR="0020283E" w:rsidRPr="00AC29A5" w:rsidRDefault="0020283E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83E" w:rsidRPr="00AC29A5" w:rsidRDefault="0020283E" w:rsidP="00543A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2" w:rsidRPr="00CF7D02" w:rsidTr="00BC10D2">
        <w:trPr>
          <w:trHeight w:val="3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AC29A5" w:rsidRDefault="00BC10D2" w:rsidP="00BC10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AC29A5" w:rsidRDefault="00BC10D2" w:rsidP="00BC10D2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29A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AC29A5" w:rsidRDefault="00BC10D2" w:rsidP="00BC10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AC29A5" w:rsidRDefault="00BC10D2" w:rsidP="00BC10D2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AC29A5" w:rsidRDefault="00BC10D2" w:rsidP="00BC10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CF7D02" w:rsidRDefault="00BC10D2" w:rsidP="00BC10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D2" w:rsidRPr="00CF7D02" w:rsidRDefault="00BC10D2" w:rsidP="00BC10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83E" w:rsidRPr="0020283E" w:rsidRDefault="0020283E" w:rsidP="0020283E">
      <w:pPr>
        <w:rPr>
          <w:lang w:eastAsia="ru-RU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012F" w:rsidRDefault="0074012F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13B" w:rsidRPr="00C65F40" w:rsidRDefault="0024713B" w:rsidP="002471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5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24713B" w:rsidRPr="00C65F40" w:rsidRDefault="0024713B" w:rsidP="002471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lastRenderedPageBreak/>
        <w:t>к Положению</w:t>
      </w:r>
    </w:p>
    <w:p w:rsidR="0024713B" w:rsidRPr="00C65F40" w:rsidRDefault="0024713B" w:rsidP="002471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24713B" w:rsidRPr="00C65F40" w:rsidRDefault="0024713B" w:rsidP="002471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24713B" w:rsidRPr="00C65F40" w:rsidRDefault="0024713B" w:rsidP="002471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24713B" w:rsidRPr="0074012F" w:rsidRDefault="0024713B" w:rsidP="0024713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12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24713B" w:rsidRDefault="0024713B" w:rsidP="002471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13B" w:rsidRPr="0020283E" w:rsidRDefault="0024713B" w:rsidP="002471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283E"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24713B" w:rsidRDefault="0024713B" w:rsidP="0024713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83E">
        <w:rPr>
          <w:rFonts w:ascii="Times New Roman" w:hAnsi="Times New Roman"/>
          <w:b/>
          <w:sz w:val="24"/>
          <w:szCs w:val="24"/>
          <w:lang w:eastAsia="ru-RU"/>
        </w:rPr>
        <w:t>О РЕЗУЛЬТАТАХ ДЕЯТЕЛЬНОСТИ МУНИЦИПАЛЬНОГО КАЗЕННОГО УЧРЕЖДЕНИЯ</w:t>
      </w:r>
    </w:p>
    <w:p w:rsidR="0038700E" w:rsidRPr="0020283E" w:rsidRDefault="0038700E" w:rsidP="003870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283E">
        <w:rPr>
          <w:rFonts w:ascii="Times New Roman" w:hAnsi="Times New Roman"/>
          <w:sz w:val="24"/>
          <w:szCs w:val="24"/>
          <w:lang w:eastAsia="ru-RU"/>
        </w:rPr>
        <w:t>_________________________ за ___________</w:t>
      </w:r>
    </w:p>
    <w:p w:rsidR="0038700E" w:rsidRPr="0020283E" w:rsidRDefault="0038700E" w:rsidP="003870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283E">
        <w:rPr>
          <w:rFonts w:ascii="Times New Roman" w:hAnsi="Times New Roman"/>
          <w:sz w:val="24"/>
          <w:szCs w:val="24"/>
          <w:lang w:eastAsia="ru-RU"/>
        </w:rPr>
        <w:t>(наименование учреждения)      (</w:t>
      </w:r>
      <w:r>
        <w:rPr>
          <w:rFonts w:ascii="Times New Roman" w:hAnsi="Times New Roman"/>
          <w:sz w:val="24"/>
          <w:szCs w:val="24"/>
          <w:lang w:eastAsia="ru-RU"/>
        </w:rPr>
        <w:t>год</w:t>
      </w:r>
      <w:r w:rsidRPr="0020283E">
        <w:rPr>
          <w:rFonts w:ascii="Times New Roman" w:hAnsi="Times New Roman"/>
          <w:sz w:val="24"/>
          <w:szCs w:val="24"/>
          <w:lang w:eastAsia="ru-RU"/>
        </w:rPr>
        <w:t>)</w:t>
      </w:r>
    </w:p>
    <w:p w:rsidR="0024713B" w:rsidRPr="00C65F40" w:rsidRDefault="0024713B" w:rsidP="002471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707"/>
        <w:gridCol w:w="1695"/>
        <w:gridCol w:w="1396"/>
        <w:gridCol w:w="1134"/>
        <w:gridCol w:w="1134"/>
      </w:tblGrid>
      <w:tr w:rsidR="009B608D" w:rsidRPr="00AB180E" w:rsidTr="009B608D">
        <w:tc>
          <w:tcPr>
            <w:tcW w:w="510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 эффективности и (или) результативности</w:t>
            </w:r>
          </w:p>
        </w:tc>
        <w:tc>
          <w:tcPr>
            <w:tcW w:w="1707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  <w:tc>
          <w:tcPr>
            <w:tcW w:w="1695" w:type="dxa"/>
          </w:tcPr>
          <w:p w:rsidR="009B608D" w:rsidRPr="00C65F40" w:rsidRDefault="009B608D" w:rsidP="009B608D">
            <w:pPr>
              <w:pStyle w:val="ConsPlusNormal"/>
              <w:tabs>
                <w:tab w:val="left" w:pos="19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Методика (формула) расчетов показателя</w:t>
            </w:r>
          </w:p>
        </w:tc>
        <w:tc>
          <w:tcPr>
            <w:tcW w:w="1396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:rsidR="009B608D" w:rsidRPr="00C65F40" w:rsidRDefault="009B608D" w:rsidP="005A2D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134" w:type="dxa"/>
          </w:tcPr>
          <w:p w:rsidR="009B608D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B608D" w:rsidRPr="00AB180E" w:rsidTr="009B608D">
        <w:tc>
          <w:tcPr>
            <w:tcW w:w="510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9B608D" w:rsidRPr="00C65F40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B608D" w:rsidRPr="00C65F40" w:rsidRDefault="005A2D72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B608D" w:rsidRPr="00C65F40" w:rsidRDefault="005A2D72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Выполнение плана закупок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контрактов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Выполнено за отчетный период x 100% / запланировано за отчетный период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95% и выше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Использование бюджетных средств в соответствии с утвержденной бюджетной сметой</w:t>
            </w:r>
          </w:p>
        </w:tc>
        <w:tc>
          <w:tcPr>
            <w:tcW w:w="1707" w:type="dxa"/>
          </w:tcPr>
          <w:p w:rsidR="009B608D" w:rsidRPr="007D4089" w:rsidRDefault="009B608D" w:rsidP="009F3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руководителя </w:t>
            </w:r>
            <w:r w:rsidR="009F317E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 и главного бухгалтера</w:t>
            </w:r>
          </w:p>
        </w:tc>
        <w:tc>
          <w:tcPr>
            <w:tcW w:w="1695" w:type="dxa"/>
          </w:tcPr>
          <w:p w:rsidR="009B608D" w:rsidRPr="007D4089" w:rsidRDefault="009B608D" w:rsidP="009F3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Объем кассовых выплат </w:t>
            </w:r>
            <w:r w:rsidR="009F317E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 с начала года x 100% / объем бюджетных средств, утвержденных </w:t>
            </w:r>
            <w:r w:rsidR="009F317E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 с начала года в соответствии с</w:t>
            </w:r>
            <w:r w:rsidR="009F317E"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 сметой</w:t>
            </w:r>
          </w:p>
        </w:tc>
        <w:tc>
          <w:tcPr>
            <w:tcW w:w="1396" w:type="dxa"/>
          </w:tcPr>
          <w:p w:rsidR="009B608D" w:rsidRPr="007D4089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95% и выше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218" w:rsidRPr="00AB180E" w:rsidTr="009B608D">
        <w:tc>
          <w:tcPr>
            <w:tcW w:w="510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40218" w:rsidRPr="00AC29A5" w:rsidRDefault="00240218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имуществом</w:t>
            </w:r>
          </w:p>
        </w:tc>
        <w:tc>
          <w:tcPr>
            <w:tcW w:w="1707" w:type="dxa"/>
          </w:tcPr>
          <w:p w:rsidR="00240218" w:rsidRPr="007D4089" w:rsidRDefault="00A22384" w:rsidP="00A2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Информация об эффективности  управления имуществом, закрепленным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lastRenderedPageBreak/>
              <w:t>на праве оперативного управления за муниципальными учреждениями городского округа Тольятти</w:t>
            </w:r>
          </w:p>
        </w:tc>
        <w:tc>
          <w:tcPr>
            <w:tcW w:w="1695" w:type="dxa"/>
          </w:tcPr>
          <w:p w:rsidR="00240218" w:rsidRPr="007D4089" w:rsidRDefault="00655555" w:rsidP="005003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эффективности управления имуществом, находящимся в муниципально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собственности городского округа Тольятти в соответствии с решением Думы городского округа Тольятти о критериях оценки эффективности управления имуществом, находящимся в муниципальной собственности городского округа Тольятти</w:t>
            </w:r>
          </w:p>
        </w:tc>
        <w:tc>
          <w:tcPr>
            <w:tcW w:w="1396" w:type="dxa"/>
          </w:tcPr>
          <w:p w:rsidR="00240218" w:rsidRPr="007D4089" w:rsidRDefault="00240218" w:rsidP="0024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lastRenderedPageBreak/>
              <w:t>- если эффективно, то 10</w:t>
            </w:r>
            <w:r w:rsidR="005A2D72" w:rsidRPr="007D4089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 xml:space="preserve">; - если недостаточно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эффективно, то 5</w:t>
            </w:r>
            <w:r w:rsidR="005A2D72" w:rsidRPr="007D4089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>; - неэффективно, то 0</w:t>
            </w:r>
          </w:p>
        </w:tc>
        <w:tc>
          <w:tcPr>
            <w:tcW w:w="1134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218" w:rsidRPr="00AB180E" w:rsidTr="009B608D">
        <w:tc>
          <w:tcPr>
            <w:tcW w:w="510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2" w:type="dxa"/>
          </w:tcPr>
          <w:p w:rsidR="00240218" w:rsidRPr="00AC29A5" w:rsidRDefault="00240218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Итоги финансово-хозяйственной деятельности</w:t>
            </w:r>
          </w:p>
        </w:tc>
        <w:tc>
          <w:tcPr>
            <w:tcW w:w="1707" w:type="dxa"/>
          </w:tcPr>
          <w:p w:rsidR="00240218" w:rsidRPr="00E56651" w:rsidRDefault="00240218" w:rsidP="004F3D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Утвержденное решение балансовой комиссии в текущем году за предыдущий период </w:t>
            </w:r>
          </w:p>
        </w:tc>
        <w:tc>
          <w:tcPr>
            <w:tcW w:w="1695" w:type="dxa"/>
          </w:tcPr>
          <w:p w:rsidR="00240218" w:rsidRPr="0013673D" w:rsidRDefault="00240218" w:rsidP="004F3D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 xml:space="preserve">Оценка финансово-хозяйственной деятельности МКУ по решению балансовой комиссии </w:t>
            </w:r>
          </w:p>
        </w:tc>
        <w:tc>
          <w:tcPr>
            <w:tcW w:w="1396" w:type="dxa"/>
          </w:tcPr>
          <w:p w:rsidR="00240218" w:rsidRPr="0013673D" w:rsidRDefault="00240218" w:rsidP="0024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/>
                <w:sz w:val="24"/>
                <w:szCs w:val="24"/>
              </w:rPr>
              <w:t>- если удовлетворительно, то 10</w:t>
            </w:r>
            <w:r w:rsidR="005A2D72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Pr="0013673D">
              <w:rPr>
                <w:rFonts w:ascii="Times New Roman" w:hAnsi="Times New Roman"/>
                <w:sz w:val="24"/>
                <w:szCs w:val="24"/>
              </w:rPr>
              <w:t>; - если неудовлетворительно, то 0</w:t>
            </w:r>
          </w:p>
        </w:tc>
        <w:tc>
          <w:tcPr>
            <w:tcW w:w="1134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0218" w:rsidRPr="00AC29A5" w:rsidRDefault="00240218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мероприятий и достижение целевых индикаторов по муниципальным программам </w:t>
            </w:r>
          </w:p>
        </w:tc>
        <w:tc>
          <w:tcPr>
            <w:tcW w:w="1707" w:type="dxa"/>
          </w:tcPr>
          <w:p w:rsidR="009B608D" w:rsidRPr="00AC29A5" w:rsidRDefault="009B608D" w:rsidP="005512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5512D7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</w:tcPr>
          <w:p w:rsidR="009B608D" w:rsidRPr="0013673D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выполненных мероприятий по муниципальным программам x 100% / Общее количество запланированных мероприятий по муниципальным программам </w:t>
            </w:r>
          </w:p>
        </w:tc>
        <w:tc>
          <w:tcPr>
            <w:tcW w:w="1396" w:type="dxa"/>
          </w:tcPr>
          <w:p w:rsidR="009B608D" w:rsidRPr="0013673D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 xml:space="preserve">90% и выше, при условии полного и своевременного финансирования 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дебиторской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дебиторской задолженности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подписью руководителя и главного бухгалтера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просроченной дебиторской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x 100% / сумма доведенных лимитов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0%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x 100% / сумма доведенных лимитов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Не более 1%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На основании актов ревизий финансово-хозяйственной деятельности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контролирующих органов об устранении нарушений законодательства о контрактной системе в сфере закупок, обоснованных жалоб на действия (бездействие) заказчика при осуществлении закупок, определении поставщиков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плана закупок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 на действия (бездействие) заказчика при осуществлении закупок, предписаний контрольных органов об устранении нарушений законодательства о контрактной системе в сфере закупок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Обоснованных жалоб - 0; предписаний об устранении нарушений законодательства - 0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Соблюдение сроков формирования планов-графиков в полном годовом объеме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План-график, сформированный в программе "АЦК-Муниципальный заказ"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сроков предоставления электронных документов "План-график размещения заказа"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(содержащих заказы в стоимостном объеме, предусмотренном бюджетной сметой на закупку товаров, работ, услуг) срокам, установленным в </w:t>
            </w:r>
            <w:hyperlink r:id="rId26" w:history="1">
              <w:r w:rsidRPr="00AC29A5">
                <w:rPr>
                  <w:rFonts w:ascii="Times New Roman" w:hAnsi="Times New Roman" w:cs="Times New Roman"/>
                  <w:sz w:val="24"/>
                  <w:szCs w:val="24"/>
                </w:rPr>
                <w:t>Положении</w:t>
              </w:r>
            </w:hyperlink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 о муниципальном заказе городского округа Тольятти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1 календарного месяца со дня принятия бюджета городского 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Тольятти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Отсутствие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контрактов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Количество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Расторгнутых без применения мер ответственности контрактов - 0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2" w:type="dxa"/>
          </w:tcPr>
          <w:p w:rsidR="009B608D" w:rsidRPr="007D4089" w:rsidRDefault="009B608D" w:rsidP="00A507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Исполнительская дисциплина руководителя, организация своевременного и качественного предоставления отчетов, информации о 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  <w:r w:rsidR="00A5076B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</w:tc>
        <w:tc>
          <w:tcPr>
            <w:tcW w:w="1707" w:type="dxa"/>
          </w:tcPr>
          <w:p w:rsidR="009B608D" w:rsidRPr="007D4089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протоколов совещаний департамента городского хозяйства 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выдано указаний в отчетном периоде</w:t>
            </w: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62" w:type="dxa"/>
          </w:tcPr>
          <w:p w:rsidR="009B608D" w:rsidRPr="007D4089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Рост средней заработной платы работников </w:t>
            </w:r>
            <w:r w:rsidR="005512D7" w:rsidRPr="007D4089">
              <w:rPr>
                <w:rFonts w:ascii="Times New Roman" w:hAnsi="Times New Roman"/>
                <w:sz w:val="24"/>
                <w:szCs w:val="24"/>
              </w:rPr>
              <w:t>МКУ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 xml:space="preserve"> в отчетном году по сравнению с предшествующим годом без учета повышения размера заработной платы в соответствии с решениями </w:t>
            </w:r>
            <w:r w:rsidR="002B3493" w:rsidRPr="007D4089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Тольятти</w:t>
            </w:r>
          </w:p>
          <w:p w:rsidR="009B608D" w:rsidRPr="007D4089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B608D" w:rsidRPr="007D4089" w:rsidRDefault="009B608D" w:rsidP="005512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руководителя </w:t>
            </w:r>
            <w:r w:rsidR="005512D7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AC29A5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08D" w:rsidRPr="00AB180E" w:rsidTr="009B608D">
        <w:tc>
          <w:tcPr>
            <w:tcW w:w="510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7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9B608D" w:rsidRPr="00AC29A5" w:rsidRDefault="009B608D" w:rsidP="00CB3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CF7D02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08D" w:rsidRPr="00CF7D02" w:rsidRDefault="009B608D" w:rsidP="00CB3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13B" w:rsidRPr="004F37AC" w:rsidRDefault="0024713B" w:rsidP="00247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713B" w:rsidRDefault="0024713B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673D" w:rsidRDefault="0013673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11B0D" w:rsidRDefault="00411B0D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4012F" w:rsidRPr="00C65F40" w:rsidRDefault="0074012F" w:rsidP="00740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65F40">
        <w:rPr>
          <w:rFonts w:ascii="Times New Roman" w:hAnsi="Times New Roman" w:cs="Times New Roman"/>
          <w:sz w:val="24"/>
          <w:szCs w:val="24"/>
        </w:rPr>
        <w:t xml:space="preserve"> </w:t>
      </w:r>
      <w:r w:rsidR="00CD7AB0">
        <w:rPr>
          <w:rFonts w:ascii="Times New Roman" w:hAnsi="Times New Roman" w:cs="Times New Roman"/>
          <w:sz w:val="24"/>
          <w:szCs w:val="24"/>
        </w:rPr>
        <w:t>7</w:t>
      </w:r>
    </w:p>
    <w:p w:rsidR="0074012F" w:rsidRPr="00C65F40" w:rsidRDefault="0074012F" w:rsidP="007401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lastRenderedPageBreak/>
        <w:t>к Положению</w:t>
      </w:r>
    </w:p>
    <w:p w:rsidR="0074012F" w:rsidRPr="00C65F40" w:rsidRDefault="0074012F" w:rsidP="007401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74012F" w:rsidRPr="00C65F40" w:rsidRDefault="0074012F" w:rsidP="007401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74012F" w:rsidRPr="00C65F40" w:rsidRDefault="0074012F" w:rsidP="007401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5F40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74012F" w:rsidRPr="0074012F" w:rsidRDefault="0074012F" w:rsidP="0074012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12F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:rsidR="0074012F" w:rsidRDefault="0074012F" w:rsidP="007401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F7D02" w:rsidRPr="007D4089" w:rsidRDefault="00CF7D02" w:rsidP="0074012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D4089">
        <w:rPr>
          <w:rFonts w:ascii="Times New Roman" w:hAnsi="Times New Roman" w:cs="Times New Roman"/>
          <w:sz w:val="24"/>
          <w:szCs w:val="24"/>
        </w:rPr>
        <w:t>ПОКАЗАТЕЛИ</w:t>
      </w:r>
    </w:p>
    <w:p w:rsidR="00CF7D02" w:rsidRPr="007D4089" w:rsidRDefault="00CF7D02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D4089">
        <w:rPr>
          <w:rFonts w:ascii="Times New Roman" w:hAnsi="Times New Roman" w:cs="Times New Roman"/>
          <w:sz w:val="24"/>
          <w:szCs w:val="24"/>
        </w:rPr>
        <w:t>ЭФФЕКТИВНОСТИ И РЕЗУЛЬТАТИВНОСТИ ДЕЯТЕЛЬНОСТИ РУКОВОДИТЕЛ</w:t>
      </w:r>
      <w:r w:rsidR="002729F4" w:rsidRPr="007D4089">
        <w:rPr>
          <w:rFonts w:ascii="Times New Roman" w:hAnsi="Times New Roman" w:cs="Times New Roman"/>
          <w:sz w:val="24"/>
          <w:szCs w:val="24"/>
        </w:rPr>
        <w:t>ЕЙ</w:t>
      </w:r>
      <w:r w:rsidRPr="007D408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729F4" w:rsidRPr="007D4089">
        <w:rPr>
          <w:rFonts w:ascii="Times New Roman" w:hAnsi="Times New Roman" w:cs="Times New Roman"/>
          <w:sz w:val="24"/>
          <w:szCs w:val="24"/>
        </w:rPr>
        <w:t>ЫХ КАЗЕННЫХ</w:t>
      </w:r>
      <w:r w:rsidRPr="007D4089">
        <w:rPr>
          <w:rFonts w:ascii="Times New Roman" w:hAnsi="Times New Roman" w:cs="Times New Roman"/>
          <w:sz w:val="24"/>
          <w:szCs w:val="24"/>
        </w:rPr>
        <w:t xml:space="preserve"> УЧРЕЖДЕНИЙ, НАХОДЯЩИХСЯ В ВЕДОМСТВЕННОМ ПОДЧИНЕНИИ ДЕПАРТАМЕНТА ГОРОДСКОГО ХОЗЯЙСТВА </w:t>
      </w:r>
    </w:p>
    <w:p w:rsidR="00CF7D02" w:rsidRPr="007D4089" w:rsidRDefault="00CF7D02" w:rsidP="00CF7D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D4089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:rsidR="00CF7D02" w:rsidRPr="007D4089" w:rsidRDefault="00CF7D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707"/>
        <w:gridCol w:w="3231"/>
        <w:gridCol w:w="1396"/>
        <w:gridCol w:w="1134"/>
      </w:tblGrid>
      <w:tr w:rsidR="00CF7D02" w:rsidRPr="007D4089" w:rsidTr="00AC29A5">
        <w:tc>
          <w:tcPr>
            <w:tcW w:w="510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 эффективности и (или) результативности</w:t>
            </w:r>
          </w:p>
        </w:tc>
        <w:tc>
          <w:tcPr>
            <w:tcW w:w="1707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  <w:tc>
          <w:tcPr>
            <w:tcW w:w="3231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Методика (формула) расчетов показателя</w:t>
            </w:r>
          </w:p>
        </w:tc>
        <w:tc>
          <w:tcPr>
            <w:tcW w:w="1396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или динамика показателя</w:t>
            </w:r>
          </w:p>
        </w:tc>
        <w:tc>
          <w:tcPr>
            <w:tcW w:w="1134" w:type="dxa"/>
          </w:tcPr>
          <w:p w:rsidR="00CF7D02" w:rsidRPr="007D4089" w:rsidRDefault="0050037A" w:rsidP="005003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>Максимальны</w:t>
            </w:r>
            <w:r w:rsidR="005539C8" w:rsidRPr="007D4089">
              <w:rPr>
                <w:rFonts w:ascii="Times New Roman" w:hAnsi="Times New Roman"/>
                <w:sz w:val="24"/>
                <w:szCs w:val="24"/>
              </w:rPr>
              <w:t>й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72425B" w:rsidRPr="007D4089">
              <w:rPr>
                <w:rFonts w:ascii="Times New Roman" w:hAnsi="Times New Roman"/>
                <w:sz w:val="24"/>
                <w:szCs w:val="24"/>
              </w:rPr>
              <w:t>дельный вес показателя в премировании (%)</w:t>
            </w:r>
          </w:p>
        </w:tc>
      </w:tr>
      <w:tr w:rsidR="00CF7D02" w:rsidRPr="007D4089" w:rsidTr="00AC29A5">
        <w:tc>
          <w:tcPr>
            <w:tcW w:w="510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CF7D02" w:rsidRPr="007D4089" w:rsidRDefault="00CF7D0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F7D02" w:rsidRPr="007D4089" w:rsidRDefault="005A2D72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7D02" w:rsidRPr="007D4089" w:rsidTr="00AC29A5">
        <w:tc>
          <w:tcPr>
            <w:tcW w:w="9940" w:type="dxa"/>
            <w:gridSpan w:val="6"/>
          </w:tcPr>
          <w:p w:rsidR="00CF7D02" w:rsidRPr="007D4089" w:rsidRDefault="00E56651" w:rsidP="00247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По итогам работы за месяц</w:t>
            </w:r>
          </w:p>
        </w:tc>
      </w:tr>
      <w:tr w:rsidR="00AC29A5" w:rsidRPr="007D4089" w:rsidTr="00AC29A5">
        <w:tc>
          <w:tcPr>
            <w:tcW w:w="510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AC29A5" w:rsidRPr="007D4089" w:rsidRDefault="00AC29A5" w:rsidP="006A4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выполнения указаний главного распорядителя бюджетных средств</w:t>
            </w:r>
          </w:p>
        </w:tc>
        <w:tc>
          <w:tcPr>
            <w:tcW w:w="1707" w:type="dxa"/>
          </w:tcPr>
          <w:p w:rsidR="00AC29A5" w:rsidRPr="007D4089" w:rsidRDefault="00AC29A5" w:rsidP="00B80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протоколов совещаний </w:t>
            </w:r>
          </w:p>
        </w:tc>
        <w:tc>
          <w:tcPr>
            <w:tcW w:w="3231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выдано указаний в отчетном периоде</w:t>
            </w:r>
          </w:p>
        </w:tc>
        <w:tc>
          <w:tcPr>
            <w:tcW w:w="1396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9A5" w:rsidRPr="00AB180E" w:rsidTr="00AC29A5">
        <w:tc>
          <w:tcPr>
            <w:tcW w:w="510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AC29A5" w:rsidRPr="007D4089" w:rsidRDefault="00AC29A5" w:rsidP="00E566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 работникам</w:t>
            </w:r>
          </w:p>
        </w:tc>
        <w:tc>
          <w:tcPr>
            <w:tcW w:w="1707" w:type="dxa"/>
          </w:tcPr>
          <w:p w:rsidR="00AC29A5" w:rsidRPr="007D4089" w:rsidRDefault="00AC29A5" w:rsidP="005539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руководителя </w:t>
            </w:r>
            <w:r w:rsidR="005539C8" w:rsidRPr="007D408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</w:tc>
        <w:tc>
          <w:tcPr>
            <w:tcW w:w="3231" w:type="dxa"/>
          </w:tcPr>
          <w:p w:rsidR="00AC29A5" w:rsidRPr="007D4089" w:rsidRDefault="00AC29A5" w:rsidP="00E56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>Сумма заработной платы, выплаченной без нарушения сроков/общая сумма заработной платы (%)</w:t>
            </w:r>
          </w:p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AC29A5" w:rsidRPr="007D4089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AC29A5" w:rsidRPr="00AC29A5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C29A5" w:rsidRPr="00AC29A5" w:rsidRDefault="00AC29A5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411B0D" w:rsidRPr="007D4089" w:rsidRDefault="00411B0D" w:rsidP="00373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Отсутствие обоснованных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жалоб,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 xml:space="preserve">замечаний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411B0D" w:rsidRPr="007D4089" w:rsidRDefault="00411B0D" w:rsidP="00373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11B0D" w:rsidRPr="007D4089" w:rsidRDefault="00411B0D" w:rsidP="003732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411B0D" w:rsidRPr="007D4089" w:rsidRDefault="00411B0D" w:rsidP="00373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Количество обоснованных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жалоб,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t>замечаний (единица)</w:t>
            </w:r>
          </w:p>
          <w:p w:rsidR="00411B0D" w:rsidRPr="007D4089" w:rsidRDefault="00411B0D" w:rsidP="00373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11B0D" w:rsidRPr="00AC29A5" w:rsidRDefault="00411B0D" w:rsidP="00DB65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11B0D" w:rsidRPr="00AC29A5" w:rsidRDefault="00411B0D" w:rsidP="00DB65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1B0D" w:rsidRPr="00AC29A5" w:rsidRDefault="00411B0D" w:rsidP="00AC2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411B0D" w:rsidRPr="00AC29A5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Исполнение кассового плана</w:t>
            </w:r>
          </w:p>
        </w:tc>
        <w:tc>
          <w:tcPr>
            <w:tcW w:w="1707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кассового плана</w:t>
            </w:r>
          </w:p>
        </w:tc>
        <w:tc>
          <w:tcPr>
            <w:tcW w:w="3231" w:type="dxa"/>
          </w:tcPr>
          <w:p w:rsidR="00411B0D" w:rsidRPr="00AB180E" w:rsidRDefault="00411B0D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80E">
              <w:rPr>
                <w:rFonts w:ascii="Times New Roman" w:hAnsi="Times New Roman"/>
                <w:sz w:val="24"/>
                <w:szCs w:val="24"/>
              </w:rPr>
              <w:t>Кассовое исполнение за отчетный период/к кассовому плану (с нарастающим итогом с начала года) (%)</w:t>
            </w:r>
          </w:p>
        </w:tc>
        <w:tc>
          <w:tcPr>
            <w:tcW w:w="1396" w:type="dxa"/>
          </w:tcPr>
          <w:p w:rsidR="00411B0D" w:rsidRPr="00AC29A5" w:rsidRDefault="00411B0D" w:rsidP="00752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95% и выше</w:t>
            </w:r>
          </w:p>
        </w:tc>
        <w:tc>
          <w:tcPr>
            <w:tcW w:w="1134" w:type="dxa"/>
          </w:tcPr>
          <w:p w:rsidR="00411B0D" w:rsidRPr="00AC29A5" w:rsidRDefault="00411B0D" w:rsidP="00AC2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411B0D" w:rsidRPr="007D4089" w:rsidRDefault="00411B0D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lastRenderedPageBreak/>
              <w:t>сроков, порядка и качества представления отчетности и иной документации главному распорядителю бюджетных средств, в налоговые органы, фонды, статистические и иные органы</w:t>
            </w:r>
          </w:p>
          <w:p w:rsidR="00411B0D" w:rsidRPr="007D4089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11B0D" w:rsidRPr="007D4089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411B0D" w:rsidRPr="007D4089" w:rsidRDefault="00411B0D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Количество случаев </w:t>
            </w:r>
            <w:r w:rsidRPr="007D4089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качественного и своевременного представления документации/общее количество случаев представления документации (%)</w:t>
            </w:r>
          </w:p>
          <w:p w:rsidR="00411B0D" w:rsidRPr="007D4089" w:rsidRDefault="00411B0D" w:rsidP="001367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11B0D" w:rsidRPr="00AC29A5" w:rsidRDefault="00411B0D" w:rsidP="00752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0D" w:rsidRPr="00AB180E" w:rsidTr="00AC29A5">
        <w:tc>
          <w:tcPr>
            <w:tcW w:w="9940" w:type="dxa"/>
            <w:gridSpan w:val="6"/>
          </w:tcPr>
          <w:p w:rsidR="00411B0D" w:rsidRPr="007D4089" w:rsidRDefault="00411B0D" w:rsidP="00247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итогам работы за год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411B0D" w:rsidRPr="007D4089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Выполнение плана закупок</w:t>
            </w:r>
          </w:p>
        </w:tc>
        <w:tc>
          <w:tcPr>
            <w:tcW w:w="1707" w:type="dxa"/>
          </w:tcPr>
          <w:p w:rsidR="00411B0D" w:rsidRPr="007D4089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контрактов</w:t>
            </w:r>
          </w:p>
        </w:tc>
        <w:tc>
          <w:tcPr>
            <w:tcW w:w="3231" w:type="dxa"/>
          </w:tcPr>
          <w:p w:rsidR="00411B0D" w:rsidRPr="007D4089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Выполнено за отчетный период x 100% / запланировано за отчетный период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95% и выше</w:t>
            </w:r>
          </w:p>
        </w:tc>
        <w:tc>
          <w:tcPr>
            <w:tcW w:w="1134" w:type="dxa"/>
          </w:tcPr>
          <w:p w:rsidR="00411B0D" w:rsidRPr="00AC29A5" w:rsidRDefault="00411B0D" w:rsidP="00AC2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411B0D" w:rsidRPr="007D4089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Использование бюджетных средств в соответствии с утвержденной бюджетной сметой</w:t>
            </w:r>
          </w:p>
        </w:tc>
        <w:tc>
          <w:tcPr>
            <w:tcW w:w="1707" w:type="dxa"/>
          </w:tcPr>
          <w:p w:rsidR="00411B0D" w:rsidRPr="007D4089" w:rsidRDefault="00411B0D" w:rsidP="005539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МКУ и главного бухгалтера</w:t>
            </w:r>
          </w:p>
        </w:tc>
        <w:tc>
          <w:tcPr>
            <w:tcW w:w="3231" w:type="dxa"/>
          </w:tcPr>
          <w:p w:rsidR="00411B0D" w:rsidRPr="007D4089" w:rsidRDefault="00411B0D" w:rsidP="005539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Объем кассовых выплат МКУ с начала года x 100% / объем бюджетных средств, утвержденных МКУ с начала года в соответствии с бюджетной сметой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95% и выше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имуществом</w:t>
            </w:r>
          </w:p>
        </w:tc>
        <w:tc>
          <w:tcPr>
            <w:tcW w:w="1707" w:type="dxa"/>
          </w:tcPr>
          <w:p w:rsidR="00411B0D" w:rsidRPr="0013673D" w:rsidRDefault="00411B0D" w:rsidP="00A2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об эффективности </w:t>
            </w:r>
            <w:r w:rsidRPr="00BC10D2">
              <w:rPr>
                <w:rFonts w:ascii="Times New Roman" w:hAnsi="Times New Roman"/>
                <w:sz w:val="24"/>
                <w:szCs w:val="24"/>
              </w:rPr>
              <w:t xml:space="preserve"> управления имуществом, закрепленным на праве оперативного управления за муниципальными учреждениями городского округа Тольятти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31" w:type="dxa"/>
          </w:tcPr>
          <w:p w:rsidR="00411B0D" w:rsidRPr="0013673D" w:rsidRDefault="00411B0D" w:rsidP="00655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55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управления имуществом, находящимся в муниципальной собственности городского округа Тольятти в соответствии с решением Думы городского округа Тольятти о критериях оценки эффективности управления имуществом, находящимся в муниципальной собственности городского округа Тольятти</w:t>
            </w:r>
          </w:p>
        </w:tc>
        <w:tc>
          <w:tcPr>
            <w:tcW w:w="1396" w:type="dxa"/>
          </w:tcPr>
          <w:p w:rsidR="00411B0D" w:rsidRPr="00E56651" w:rsidRDefault="00411B0D" w:rsidP="005A2D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если эффективно, то 10 %; - если недостаточно эффективно, то 5 %; - неэффективно, то 0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Итоги финансово-хозяйственной деятельности</w:t>
            </w:r>
          </w:p>
        </w:tc>
        <w:tc>
          <w:tcPr>
            <w:tcW w:w="1707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/>
                <w:sz w:val="24"/>
                <w:szCs w:val="24"/>
              </w:rPr>
              <w:t xml:space="preserve">Утвержденное решение балансовой комиссии в текущем году </w:t>
            </w:r>
            <w:r w:rsidRPr="0013673D">
              <w:rPr>
                <w:rFonts w:ascii="Times New Roman" w:hAnsi="Times New Roman"/>
                <w:sz w:val="24"/>
                <w:szCs w:val="24"/>
              </w:rPr>
              <w:lastRenderedPageBreak/>
              <w:t>за предыдущий период</w:t>
            </w:r>
          </w:p>
        </w:tc>
        <w:tc>
          <w:tcPr>
            <w:tcW w:w="3231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финансово-хозяйственной деятельности МКУ по решению балансовой комиссии</w:t>
            </w:r>
          </w:p>
        </w:tc>
        <w:tc>
          <w:tcPr>
            <w:tcW w:w="1396" w:type="dxa"/>
          </w:tcPr>
          <w:p w:rsidR="00411B0D" w:rsidRPr="00E56651" w:rsidRDefault="00411B0D" w:rsidP="005A2D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если удовлетворительно, то 10 %; - если неудовлетв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орительно, то 0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мероприятий и достижение целевых индикаторов по муниципальным программам</w:t>
            </w:r>
          </w:p>
        </w:tc>
        <w:tc>
          <w:tcPr>
            <w:tcW w:w="1707" w:type="dxa"/>
          </w:tcPr>
          <w:p w:rsidR="00411B0D" w:rsidRPr="007D4089" w:rsidRDefault="00411B0D" w:rsidP="005539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Информация за подписью руководителя МКУ</w:t>
            </w:r>
          </w:p>
        </w:tc>
        <w:tc>
          <w:tcPr>
            <w:tcW w:w="3231" w:type="dxa"/>
          </w:tcPr>
          <w:p w:rsidR="00411B0D" w:rsidRPr="007D4089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мероприятий по муниципальным программам x 100% / Общее количество запланированных мероприятий по муниципальным программам</w:t>
            </w:r>
          </w:p>
        </w:tc>
        <w:tc>
          <w:tcPr>
            <w:tcW w:w="1396" w:type="dxa"/>
          </w:tcPr>
          <w:p w:rsidR="00411B0D" w:rsidRPr="00AC29A5" w:rsidRDefault="00411B0D" w:rsidP="004510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90% и выше, при условии полного и своевременного финансирования 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дебиторской задолженности</w:t>
            </w:r>
          </w:p>
        </w:tc>
        <w:tc>
          <w:tcPr>
            <w:tcW w:w="1707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3231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Объем просроченной дебиторской задолженности x 100% / сумма доведенных лимитов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</w:t>
            </w:r>
          </w:p>
        </w:tc>
        <w:tc>
          <w:tcPr>
            <w:tcW w:w="1707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3231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x 100% / сумма доведенных лимитов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е более 1%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финансово-хозяйственной деятельности, финансовой дисциплины</w:t>
            </w:r>
          </w:p>
        </w:tc>
        <w:tc>
          <w:tcPr>
            <w:tcW w:w="1707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На основании актов ревизий финансово-хозяйственной деятельности</w:t>
            </w:r>
          </w:p>
        </w:tc>
        <w:tc>
          <w:tcPr>
            <w:tcW w:w="3231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тсутствие нарушений финансово-хозяйственной деятельности, финансовой дисциплины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2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контролирующих органов об устранении нарушений законодательства о контрактной системе в сфере </w:t>
            </w:r>
            <w:r w:rsidRPr="0013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закупок, обоснованных жалоб на действия (бездействие) заказчика при осуществлении закупок, определении поставщиков</w:t>
            </w:r>
          </w:p>
        </w:tc>
        <w:tc>
          <w:tcPr>
            <w:tcW w:w="1707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об исполнении плана закупок</w:t>
            </w:r>
          </w:p>
        </w:tc>
        <w:tc>
          <w:tcPr>
            <w:tcW w:w="3231" w:type="dxa"/>
          </w:tcPr>
          <w:p w:rsidR="00411B0D" w:rsidRPr="0013673D" w:rsidRDefault="00411B0D" w:rsidP="00136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73D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 на действия (бездействие) заказчика при осуществлении закупок, предписаний контрольных органов об устранении нарушений законодательства о контрактной системе в сфере закупок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боснованных жалоб - 0; предписаний об устранении нарушений законодательства - 0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62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Соблюдение сроков формирования планов-графиков в полном годовом объеме</w:t>
            </w:r>
          </w:p>
        </w:tc>
        <w:tc>
          <w:tcPr>
            <w:tcW w:w="1707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План-график, сформированный в программе "АЦК-Муниципальный заказ"</w:t>
            </w:r>
          </w:p>
        </w:tc>
        <w:tc>
          <w:tcPr>
            <w:tcW w:w="3231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сроков предоставления электронных документов "План-график размещения заказа" (содержащих заказы в стоимостном объеме, предусмотренном бюджетной сметой на закупку товаров, работ, услуг) срокам, установленным в </w:t>
            </w:r>
            <w:hyperlink r:id="rId27" w:history="1">
              <w:r w:rsidRPr="00AC29A5">
                <w:rPr>
                  <w:rFonts w:ascii="Times New Roman" w:hAnsi="Times New Roman" w:cs="Times New Roman"/>
                  <w:sz w:val="24"/>
                  <w:szCs w:val="24"/>
                </w:rPr>
                <w:t>Положении</w:t>
              </w:r>
            </w:hyperlink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 о муниципальном заказе городского округа Тольятти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Не позднее 1 календарного месяца со дня принятия бюджета городского округа Тольятти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2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Отсутствие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707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контрактов</w:t>
            </w:r>
          </w:p>
        </w:tc>
        <w:tc>
          <w:tcPr>
            <w:tcW w:w="3231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Количество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контракта поставщикам (исполнителям, подрядчикам)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Расторгнутых без применения мер ответственности контрактов - 0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2" w:type="dxa"/>
          </w:tcPr>
          <w:p w:rsidR="00411B0D" w:rsidRPr="007D4089" w:rsidRDefault="00411B0D" w:rsidP="005539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Исполнительская дисциплина руководителя, организация своевременного и качественного предоставления отчетов, информации о деятельности 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</w:t>
            </w:r>
          </w:p>
        </w:tc>
        <w:tc>
          <w:tcPr>
            <w:tcW w:w="1707" w:type="dxa"/>
          </w:tcPr>
          <w:p w:rsidR="00411B0D" w:rsidRPr="00AC29A5" w:rsidRDefault="00411B0D" w:rsidP="00DE50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протоколов совещаний департамента городского хозяйства </w:t>
            </w:r>
          </w:p>
        </w:tc>
        <w:tc>
          <w:tcPr>
            <w:tcW w:w="3231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выдано указаний в отчетном периоде</w:t>
            </w: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62" w:type="dxa"/>
          </w:tcPr>
          <w:p w:rsidR="00411B0D" w:rsidRPr="007D4089" w:rsidRDefault="00411B0D" w:rsidP="00DE50E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D4089">
              <w:rPr>
                <w:rFonts w:ascii="Times New Roman" w:hAnsi="Times New Roman"/>
                <w:sz w:val="24"/>
                <w:szCs w:val="24"/>
              </w:rPr>
              <w:t xml:space="preserve">Рост средней заработной платы работников МКУ в отчетном году по сравнению с предшествующим годом без учета повышения размера заработной платы в соответствии с решениями администрации городского округа Тольятти </w:t>
            </w:r>
          </w:p>
          <w:p w:rsidR="00411B0D" w:rsidRPr="007D4089" w:rsidRDefault="00411B0D" w:rsidP="00DE5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11B0D" w:rsidRPr="00AC29A5" w:rsidRDefault="00411B0D" w:rsidP="005539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7D4089">
              <w:rPr>
                <w:rFonts w:ascii="Times New Roman" w:hAnsi="Times New Roman" w:cs="Times New Roman"/>
                <w:sz w:val="24"/>
                <w:szCs w:val="24"/>
              </w:rPr>
              <w:t>за подписью руководителя МКУ</w:t>
            </w:r>
          </w:p>
        </w:tc>
        <w:tc>
          <w:tcPr>
            <w:tcW w:w="3231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11B0D" w:rsidRPr="00AC29A5" w:rsidRDefault="00411B0D" w:rsidP="00920F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1B0D" w:rsidRPr="00AC29A5" w:rsidRDefault="00411B0D" w:rsidP="00277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B0D" w:rsidRPr="00AB180E" w:rsidTr="00AC29A5">
        <w:tc>
          <w:tcPr>
            <w:tcW w:w="510" w:type="dxa"/>
          </w:tcPr>
          <w:p w:rsidR="00411B0D" w:rsidRPr="00AC29A5" w:rsidRDefault="00411B0D" w:rsidP="00920F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411B0D" w:rsidRPr="006A7EE4" w:rsidRDefault="00411B0D" w:rsidP="00DE4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7" w:type="dxa"/>
          </w:tcPr>
          <w:p w:rsidR="00411B0D" w:rsidRPr="006A7EE4" w:rsidRDefault="00411B0D" w:rsidP="00DE4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411B0D" w:rsidRPr="006A7EE4" w:rsidRDefault="00411B0D" w:rsidP="00DE4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11B0D" w:rsidRPr="006A7EE4" w:rsidRDefault="00411B0D" w:rsidP="00DE4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1B0D" w:rsidRPr="006A7EE4" w:rsidRDefault="00411B0D" w:rsidP="00DE4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4">
              <w:rPr>
                <w:rFonts w:ascii="Times New Roman" w:hAnsi="Times New Roman" w:cs="Times New Roman"/>
                <w:sz w:val="24"/>
                <w:szCs w:val="24"/>
              </w:rPr>
              <w:t>40/100</w:t>
            </w:r>
          </w:p>
        </w:tc>
      </w:tr>
    </w:tbl>
    <w:p w:rsidR="001919E2" w:rsidRPr="004F37AC" w:rsidRDefault="00191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9E2" w:rsidRPr="004F37AC" w:rsidRDefault="001919E2">
      <w:pPr>
        <w:rPr>
          <w:rFonts w:ascii="Times New Roman" w:hAnsi="Times New Roman"/>
          <w:sz w:val="24"/>
          <w:szCs w:val="24"/>
        </w:rPr>
        <w:sectPr w:rsidR="001919E2" w:rsidRPr="004F37AC" w:rsidSect="006A71ED">
          <w:footerReference w:type="default" r:id="rId28"/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  <w:bookmarkStart w:id="12" w:name="P511"/>
      <w:bookmarkEnd w:id="12"/>
    </w:p>
    <w:p w:rsidR="001919E2" w:rsidRPr="004F37AC" w:rsidRDefault="001919E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4012F">
        <w:rPr>
          <w:rFonts w:ascii="Times New Roman" w:hAnsi="Times New Roman" w:cs="Times New Roman"/>
          <w:sz w:val="24"/>
          <w:szCs w:val="24"/>
        </w:rPr>
        <w:t>№</w:t>
      </w:r>
      <w:r w:rsidRPr="004F37AC">
        <w:rPr>
          <w:rFonts w:ascii="Times New Roman" w:hAnsi="Times New Roman" w:cs="Times New Roman"/>
          <w:sz w:val="24"/>
          <w:szCs w:val="24"/>
        </w:rPr>
        <w:t xml:space="preserve"> </w:t>
      </w:r>
      <w:r w:rsidR="00CD7AB0">
        <w:rPr>
          <w:rFonts w:ascii="Times New Roman" w:hAnsi="Times New Roman" w:cs="Times New Roman"/>
          <w:sz w:val="24"/>
          <w:szCs w:val="24"/>
        </w:rPr>
        <w:t>8</w:t>
      </w:r>
    </w:p>
    <w:p w:rsidR="001919E2" w:rsidRPr="004F37AC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к Положению</w:t>
      </w:r>
    </w:p>
    <w:p w:rsidR="001919E2" w:rsidRPr="004F37AC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1919E2" w:rsidRPr="004F37AC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BD1FD6" w:rsidRPr="004F37AC" w:rsidRDefault="00BD1FD6" w:rsidP="00BD1F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1919E2" w:rsidRPr="004F37AC" w:rsidRDefault="001919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83310C" w:rsidRDefault="0083310C" w:rsidP="0083310C">
      <w:pPr>
        <w:pStyle w:val="ConsPlusNonformat"/>
        <w:jc w:val="right"/>
      </w:pPr>
      <w:bookmarkStart w:id="13" w:name="P653"/>
      <w:bookmarkEnd w:id="13"/>
    </w:p>
    <w:p w:rsidR="00B80244" w:rsidRPr="0083310C" w:rsidRDefault="00B80244" w:rsidP="008331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3310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3310C" w:rsidRDefault="00B80244" w:rsidP="008331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3310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3310C">
        <w:rPr>
          <w:rFonts w:ascii="Times New Roman" w:hAnsi="Times New Roman" w:cs="Times New Roman"/>
          <w:sz w:val="24"/>
          <w:szCs w:val="24"/>
        </w:rPr>
        <w:t>Первый з</w:t>
      </w:r>
      <w:r w:rsidRPr="0083310C">
        <w:rPr>
          <w:rFonts w:ascii="Times New Roman" w:hAnsi="Times New Roman" w:cs="Times New Roman"/>
          <w:sz w:val="24"/>
          <w:szCs w:val="24"/>
        </w:rPr>
        <w:t xml:space="preserve">аместитель главы </w:t>
      </w:r>
    </w:p>
    <w:p w:rsidR="00B80244" w:rsidRPr="0083310C" w:rsidRDefault="00B80244" w:rsidP="008331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3310C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83310C">
        <w:rPr>
          <w:rFonts w:ascii="Times New Roman" w:hAnsi="Times New Roman" w:cs="Times New Roman"/>
          <w:sz w:val="24"/>
          <w:szCs w:val="24"/>
        </w:rPr>
        <w:t xml:space="preserve"> Тольятти</w:t>
      </w:r>
    </w:p>
    <w:p w:rsidR="00B80244" w:rsidRPr="0083310C" w:rsidRDefault="00B80244" w:rsidP="008331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3310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80244" w:rsidRDefault="0083310C" w:rsidP="0083310C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310C">
        <w:rPr>
          <w:rFonts w:ascii="Times New Roman" w:hAnsi="Times New Roman" w:cs="Times New Roman"/>
          <w:sz w:val="24"/>
          <w:szCs w:val="24"/>
        </w:rPr>
        <w:t xml:space="preserve">     ____</w:t>
      </w:r>
      <w:r>
        <w:rPr>
          <w:rFonts w:ascii="Times New Roman" w:hAnsi="Times New Roman" w:cs="Times New Roman"/>
          <w:sz w:val="24"/>
          <w:szCs w:val="24"/>
        </w:rPr>
        <w:t>»___________________20___г.</w:t>
      </w:r>
    </w:p>
    <w:p w:rsidR="0083310C" w:rsidRPr="0083310C" w:rsidRDefault="0083310C" w:rsidP="0083310C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A055A" w:rsidRPr="00752EB0" w:rsidRDefault="008A055A" w:rsidP="008A05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52EB0">
        <w:rPr>
          <w:rFonts w:ascii="Times New Roman" w:hAnsi="Times New Roman" w:cs="Times New Roman"/>
          <w:sz w:val="24"/>
          <w:szCs w:val="24"/>
        </w:rPr>
        <w:t>Представление на премирование</w:t>
      </w:r>
    </w:p>
    <w:p w:rsidR="008A055A" w:rsidRPr="00752EB0" w:rsidRDefault="008A055A" w:rsidP="008A05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52EB0">
        <w:rPr>
          <w:rFonts w:ascii="Times New Roman" w:hAnsi="Times New Roman" w:cs="Times New Roman"/>
          <w:sz w:val="24"/>
          <w:szCs w:val="24"/>
        </w:rPr>
        <w:t>руководителя _______________________________________________</w:t>
      </w:r>
    </w:p>
    <w:p w:rsidR="008A055A" w:rsidRPr="00752EB0" w:rsidRDefault="008A055A" w:rsidP="008A05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52EB0">
        <w:rPr>
          <w:rFonts w:ascii="Times New Roman" w:hAnsi="Times New Roman" w:cs="Times New Roman"/>
          <w:sz w:val="24"/>
          <w:szCs w:val="24"/>
        </w:rPr>
        <w:t>(наименование муниципального казенного учреждения)</w:t>
      </w:r>
    </w:p>
    <w:p w:rsidR="008A055A" w:rsidRPr="00752EB0" w:rsidRDefault="008A055A" w:rsidP="008A05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A055A" w:rsidRPr="00752EB0" w:rsidRDefault="008A055A" w:rsidP="008A055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52EB0">
        <w:rPr>
          <w:rFonts w:ascii="Times New Roman" w:hAnsi="Times New Roman" w:cs="Times New Roman"/>
          <w:sz w:val="24"/>
          <w:szCs w:val="24"/>
        </w:rPr>
        <w:t>За ____________ 20___ г.</w:t>
      </w:r>
    </w:p>
    <w:p w:rsidR="008A055A" w:rsidRPr="00752EB0" w:rsidRDefault="008A055A" w:rsidP="008A05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760"/>
        <w:gridCol w:w="2400"/>
        <w:gridCol w:w="1800"/>
        <w:gridCol w:w="2400"/>
      </w:tblGrid>
      <w:tr w:rsidR="008A055A" w:rsidRPr="00AB180E" w:rsidTr="00DB6545">
        <w:trPr>
          <w:trHeight w:val="240"/>
        </w:trPr>
        <w:tc>
          <w:tcPr>
            <w:tcW w:w="2760" w:type="dxa"/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EB0">
              <w:rPr>
                <w:rFonts w:ascii="Times New Roman" w:hAnsi="Times New Roman" w:cs="Times New Roman"/>
                <w:sz w:val="24"/>
                <w:szCs w:val="24"/>
              </w:rPr>
              <w:t xml:space="preserve">       Ф.И.О.        </w:t>
            </w:r>
          </w:p>
        </w:tc>
        <w:tc>
          <w:tcPr>
            <w:tcW w:w="2400" w:type="dxa"/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EB0">
              <w:rPr>
                <w:rFonts w:ascii="Times New Roman" w:hAnsi="Times New Roman" w:cs="Times New Roman"/>
                <w:sz w:val="24"/>
                <w:szCs w:val="24"/>
              </w:rPr>
              <w:t xml:space="preserve">    Должность     </w:t>
            </w:r>
          </w:p>
        </w:tc>
        <w:tc>
          <w:tcPr>
            <w:tcW w:w="1800" w:type="dxa"/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EB0">
              <w:rPr>
                <w:rFonts w:ascii="Times New Roman" w:hAnsi="Times New Roman" w:cs="Times New Roman"/>
                <w:sz w:val="24"/>
                <w:szCs w:val="24"/>
              </w:rPr>
              <w:t xml:space="preserve">  % премии   </w:t>
            </w:r>
          </w:p>
        </w:tc>
        <w:tc>
          <w:tcPr>
            <w:tcW w:w="2400" w:type="dxa"/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EB0">
              <w:rPr>
                <w:rFonts w:ascii="Times New Roman" w:hAnsi="Times New Roman" w:cs="Times New Roman"/>
                <w:sz w:val="24"/>
                <w:szCs w:val="24"/>
              </w:rPr>
              <w:t xml:space="preserve">    Примечание    </w:t>
            </w:r>
          </w:p>
        </w:tc>
      </w:tr>
      <w:tr w:rsidR="008A055A" w:rsidRPr="00AB180E" w:rsidTr="00DB6545">
        <w:trPr>
          <w:trHeight w:val="240"/>
        </w:trPr>
        <w:tc>
          <w:tcPr>
            <w:tcW w:w="2760" w:type="dxa"/>
            <w:tcBorders>
              <w:top w:val="nil"/>
            </w:tcBorders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8A055A" w:rsidRPr="00752EB0" w:rsidRDefault="008A055A" w:rsidP="00DB65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55A" w:rsidRDefault="008A055A" w:rsidP="008A05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55A" w:rsidRDefault="008A055A" w:rsidP="008A05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55A" w:rsidRDefault="008A055A" w:rsidP="008A05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55A" w:rsidRPr="005A219F" w:rsidRDefault="008A055A" w:rsidP="008A05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13B">
        <w:rPr>
          <w:rFonts w:ascii="Times New Roman" w:hAnsi="Times New Roman" w:cs="Times New Roman"/>
          <w:sz w:val="24"/>
          <w:szCs w:val="24"/>
        </w:rPr>
        <w:t>Руководитель департамента</w:t>
      </w:r>
      <w:r w:rsidRPr="005A219F">
        <w:rPr>
          <w:rFonts w:ascii="Times New Roman" w:hAnsi="Times New Roman" w:cs="Times New Roman"/>
          <w:sz w:val="28"/>
          <w:szCs w:val="28"/>
        </w:rPr>
        <w:t xml:space="preserve"> __________________________ </w:t>
      </w:r>
    </w:p>
    <w:p w:rsidR="008A055A" w:rsidRPr="0024713B" w:rsidRDefault="008A055A" w:rsidP="0024713B">
      <w:pPr>
        <w:pStyle w:val="ConsPlusNonformat"/>
        <w:ind w:left="1416"/>
        <w:jc w:val="both"/>
        <w:rPr>
          <w:rFonts w:ascii="Times New Roman" w:hAnsi="Times New Roman" w:cs="Times New Roman"/>
          <w:sz w:val="18"/>
          <w:szCs w:val="18"/>
        </w:rPr>
      </w:pPr>
      <w:r w:rsidRPr="0024713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(подпись, Ф.И.О.)</w:t>
      </w:r>
    </w:p>
    <w:p w:rsidR="00B80244" w:rsidRPr="0083310C" w:rsidRDefault="00B80244" w:rsidP="0083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80244" w:rsidRPr="0083310C" w:rsidRDefault="00B80244" w:rsidP="0083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310C" w:rsidRDefault="0083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A055A" w:rsidRDefault="008A05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5035F" w:rsidRDefault="000503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Default="00696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6171" w:rsidRPr="0013673D" w:rsidRDefault="00696171" w:rsidP="00696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Приложение N 9</w:t>
      </w:r>
    </w:p>
    <w:p w:rsidR="00696171" w:rsidRPr="004F37AC" w:rsidRDefault="00696171" w:rsidP="0069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к Положению</w:t>
      </w:r>
    </w:p>
    <w:p w:rsidR="00696171" w:rsidRPr="004F37AC" w:rsidRDefault="00696171" w:rsidP="0069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об оплате труда работников муниципальных казенных</w:t>
      </w:r>
    </w:p>
    <w:p w:rsidR="00696171" w:rsidRPr="004F37AC" w:rsidRDefault="00696171" w:rsidP="0069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>учреждений, находящихся в ведомственном подчинении</w:t>
      </w:r>
    </w:p>
    <w:p w:rsidR="00696171" w:rsidRPr="004F37AC" w:rsidRDefault="00696171" w:rsidP="00696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37AC">
        <w:rPr>
          <w:rFonts w:ascii="Times New Roman" w:hAnsi="Times New Roman" w:cs="Times New Roman"/>
          <w:sz w:val="24"/>
          <w:szCs w:val="24"/>
        </w:rPr>
        <w:t xml:space="preserve">Департамента городского хозяйства администрации </w:t>
      </w:r>
    </w:p>
    <w:p w:rsidR="00696171" w:rsidRPr="0013673D" w:rsidRDefault="00696171" w:rsidP="001367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673D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Сведения об экономии фонда оплаты труда работников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муниципального казенного учреждения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______________________________________________________________________,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(наименование учреждения)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по состоянию на "____" декабря 20__ г.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3287"/>
        <w:gridCol w:w="3288"/>
      </w:tblGrid>
      <w:tr w:rsidR="00696171" w:rsidRPr="0013673D" w:rsidTr="0013673D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73D">
              <w:rPr>
                <w:rFonts w:ascii="Times New Roman" w:hAnsi="Times New Roman"/>
                <w:sz w:val="24"/>
                <w:szCs w:val="24"/>
                <w:lang w:eastAsia="ru-RU"/>
              </w:rPr>
              <w:t>Фонд оплаты труда на 20__ г.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73D">
              <w:rPr>
                <w:rFonts w:ascii="Times New Roman" w:hAnsi="Times New Roman"/>
                <w:sz w:val="24"/>
                <w:szCs w:val="24"/>
                <w:lang w:eastAsia="ru-RU"/>
              </w:rPr>
              <w:t>Размер сложившейся экономии фонда оплаты труда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67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Причины и источники сложившейся экономии </w:t>
            </w:r>
            <w:hyperlink w:anchor="Par26" w:history="1">
              <w:r w:rsidRPr="0013673D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696171" w:rsidRPr="0013673D" w:rsidTr="0013673D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71" w:rsidRPr="0013673D" w:rsidRDefault="00696171" w:rsidP="00136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__________________       ____________________        _________________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(должность)                (подпись)                  (Ф.И.О.)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"___" ________ 20__ г.          М.П.</w:t>
      </w:r>
    </w:p>
    <w:p w:rsidR="00696171" w:rsidRPr="0013673D" w:rsidRDefault="00696171" w:rsidP="0013673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3673D"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:rsidR="00696171" w:rsidRPr="0013673D" w:rsidRDefault="00696171" w:rsidP="0013673D">
      <w:pPr>
        <w:autoSpaceDE w:val="0"/>
        <w:autoSpaceDN w:val="0"/>
        <w:adjustRightInd w:val="0"/>
        <w:spacing w:before="220"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bookmarkStart w:id="14" w:name="Par26"/>
      <w:bookmarkEnd w:id="14"/>
      <w:r w:rsidRPr="0013673D">
        <w:rPr>
          <w:rFonts w:ascii="Times New Roman" w:hAnsi="Times New Roman"/>
          <w:sz w:val="24"/>
          <w:szCs w:val="24"/>
          <w:lang w:eastAsia="ru-RU"/>
        </w:rPr>
        <w:t>&lt;*&gt; указываются причины экономии (в том числе отпуск без сохранения заработной платы, временная нетрудоспособность), количество дней, источники экономии, должность специалиста и размер сложившейся по нему экономии.</w:t>
      </w:r>
    </w:p>
    <w:p w:rsidR="00696171" w:rsidRPr="0013673D" w:rsidRDefault="00696171" w:rsidP="001367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5035F" w:rsidRPr="0013673D" w:rsidRDefault="0005035F" w:rsidP="001367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5035F" w:rsidRPr="0013673D" w:rsidRDefault="0005035F" w:rsidP="001367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310C" w:rsidRDefault="0083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310C" w:rsidRDefault="0083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83310C" w:rsidSect="0024713B">
      <w:pgSz w:w="11905" w:h="16838"/>
      <w:pgMar w:top="1134" w:right="850" w:bottom="1134" w:left="85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BF6" w:rsidRDefault="00986BF6" w:rsidP="009A6E5E">
      <w:pPr>
        <w:spacing w:after="0" w:line="240" w:lineRule="auto"/>
      </w:pPr>
      <w:r>
        <w:separator/>
      </w:r>
    </w:p>
  </w:endnote>
  <w:endnote w:type="continuationSeparator" w:id="1">
    <w:p w:rsidR="00986BF6" w:rsidRDefault="00986BF6" w:rsidP="009A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89" w:rsidRDefault="001257B6">
    <w:pPr>
      <w:pStyle w:val="a6"/>
      <w:jc w:val="center"/>
    </w:pPr>
    <w:fldSimple w:instr=" PAGE   \* MERGEFORMAT ">
      <w:r w:rsidR="00302E3F">
        <w:rPr>
          <w:noProof/>
        </w:rPr>
        <w:t>26</w:t>
      </w:r>
    </w:fldSimple>
  </w:p>
  <w:p w:rsidR="007D4089" w:rsidRDefault="007D40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BF6" w:rsidRDefault="00986BF6" w:rsidP="009A6E5E">
      <w:pPr>
        <w:spacing w:after="0" w:line="240" w:lineRule="auto"/>
      </w:pPr>
      <w:r>
        <w:separator/>
      </w:r>
    </w:p>
  </w:footnote>
  <w:footnote w:type="continuationSeparator" w:id="1">
    <w:p w:rsidR="00986BF6" w:rsidRDefault="00986BF6" w:rsidP="009A6E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9E2"/>
    <w:rsid w:val="00027571"/>
    <w:rsid w:val="000301CC"/>
    <w:rsid w:val="000428F1"/>
    <w:rsid w:val="0005035F"/>
    <w:rsid w:val="00052E65"/>
    <w:rsid w:val="00083494"/>
    <w:rsid w:val="000A4AD8"/>
    <w:rsid w:val="000E4A4E"/>
    <w:rsid w:val="00105CBA"/>
    <w:rsid w:val="0012296F"/>
    <w:rsid w:val="00124867"/>
    <w:rsid w:val="001257B6"/>
    <w:rsid w:val="0013633A"/>
    <w:rsid w:val="0013673D"/>
    <w:rsid w:val="00143C79"/>
    <w:rsid w:val="00156A29"/>
    <w:rsid w:val="00174A32"/>
    <w:rsid w:val="001774B4"/>
    <w:rsid w:val="001919E2"/>
    <w:rsid w:val="00194D23"/>
    <w:rsid w:val="00195DE2"/>
    <w:rsid w:val="001A0657"/>
    <w:rsid w:val="001D4082"/>
    <w:rsid w:val="001F02B4"/>
    <w:rsid w:val="0020283E"/>
    <w:rsid w:val="00227459"/>
    <w:rsid w:val="00235857"/>
    <w:rsid w:val="00240218"/>
    <w:rsid w:val="0024713B"/>
    <w:rsid w:val="002729F4"/>
    <w:rsid w:val="00277F13"/>
    <w:rsid w:val="00291BC2"/>
    <w:rsid w:val="002B3493"/>
    <w:rsid w:val="002B586D"/>
    <w:rsid w:val="002C21EA"/>
    <w:rsid w:val="002C6C2E"/>
    <w:rsid w:val="002E2E85"/>
    <w:rsid w:val="002E63F4"/>
    <w:rsid w:val="00300385"/>
    <w:rsid w:val="00302E3F"/>
    <w:rsid w:val="00310F27"/>
    <w:rsid w:val="00326C79"/>
    <w:rsid w:val="003437EE"/>
    <w:rsid w:val="00345E7D"/>
    <w:rsid w:val="00355D6C"/>
    <w:rsid w:val="00366836"/>
    <w:rsid w:val="0038454A"/>
    <w:rsid w:val="00384D32"/>
    <w:rsid w:val="0038700E"/>
    <w:rsid w:val="00394D30"/>
    <w:rsid w:val="003A3436"/>
    <w:rsid w:val="003A5D24"/>
    <w:rsid w:val="003B0916"/>
    <w:rsid w:val="003B1AC9"/>
    <w:rsid w:val="003C243D"/>
    <w:rsid w:val="003D15CF"/>
    <w:rsid w:val="003E149E"/>
    <w:rsid w:val="003E2A12"/>
    <w:rsid w:val="003F228C"/>
    <w:rsid w:val="00411B0D"/>
    <w:rsid w:val="00413C10"/>
    <w:rsid w:val="00420946"/>
    <w:rsid w:val="00446AE1"/>
    <w:rsid w:val="00451041"/>
    <w:rsid w:val="00451D2C"/>
    <w:rsid w:val="004971C7"/>
    <w:rsid w:val="004A1E94"/>
    <w:rsid w:val="004A5413"/>
    <w:rsid w:val="004C10FB"/>
    <w:rsid w:val="004F29A8"/>
    <w:rsid w:val="004F37AC"/>
    <w:rsid w:val="004F3DEC"/>
    <w:rsid w:val="004F642B"/>
    <w:rsid w:val="0050037A"/>
    <w:rsid w:val="005014B9"/>
    <w:rsid w:val="00510B1A"/>
    <w:rsid w:val="0051173D"/>
    <w:rsid w:val="00525F57"/>
    <w:rsid w:val="00540B77"/>
    <w:rsid w:val="005435B2"/>
    <w:rsid w:val="00543AC1"/>
    <w:rsid w:val="00545F03"/>
    <w:rsid w:val="005468E1"/>
    <w:rsid w:val="005512D7"/>
    <w:rsid w:val="005539C8"/>
    <w:rsid w:val="0056370E"/>
    <w:rsid w:val="00563EAE"/>
    <w:rsid w:val="0057456B"/>
    <w:rsid w:val="00580BB6"/>
    <w:rsid w:val="00591CA6"/>
    <w:rsid w:val="005A2D72"/>
    <w:rsid w:val="005A5577"/>
    <w:rsid w:val="005D0D6A"/>
    <w:rsid w:val="005D3189"/>
    <w:rsid w:val="005F2C30"/>
    <w:rsid w:val="00603DD3"/>
    <w:rsid w:val="006063FE"/>
    <w:rsid w:val="00611380"/>
    <w:rsid w:val="00617FB6"/>
    <w:rsid w:val="0065268B"/>
    <w:rsid w:val="00655555"/>
    <w:rsid w:val="006726ED"/>
    <w:rsid w:val="00696171"/>
    <w:rsid w:val="00696B9E"/>
    <w:rsid w:val="006A4785"/>
    <w:rsid w:val="006A71ED"/>
    <w:rsid w:val="006A7EE4"/>
    <w:rsid w:val="006B539C"/>
    <w:rsid w:val="006C5956"/>
    <w:rsid w:val="006E1138"/>
    <w:rsid w:val="006F22BF"/>
    <w:rsid w:val="00700071"/>
    <w:rsid w:val="0070551F"/>
    <w:rsid w:val="007055F3"/>
    <w:rsid w:val="00710046"/>
    <w:rsid w:val="00722A5F"/>
    <w:rsid w:val="0072425B"/>
    <w:rsid w:val="00730029"/>
    <w:rsid w:val="00733C7B"/>
    <w:rsid w:val="0074012F"/>
    <w:rsid w:val="007424D3"/>
    <w:rsid w:val="007471E0"/>
    <w:rsid w:val="00751AC0"/>
    <w:rsid w:val="00752EB0"/>
    <w:rsid w:val="0077088B"/>
    <w:rsid w:val="007714A9"/>
    <w:rsid w:val="0077648B"/>
    <w:rsid w:val="00781298"/>
    <w:rsid w:val="007A12F3"/>
    <w:rsid w:val="007A172B"/>
    <w:rsid w:val="007D4089"/>
    <w:rsid w:val="007E16C3"/>
    <w:rsid w:val="007E7A57"/>
    <w:rsid w:val="007F635A"/>
    <w:rsid w:val="008022F4"/>
    <w:rsid w:val="0081078A"/>
    <w:rsid w:val="0083138D"/>
    <w:rsid w:val="0083310C"/>
    <w:rsid w:val="00846281"/>
    <w:rsid w:val="008523F2"/>
    <w:rsid w:val="008A055A"/>
    <w:rsid w:val="008A464B"/>
    <w:rsid w:val="008C08EF"/>
    <w:rsid w:val="008D7394"/>
    <w:rsid w:val="008E1644"/>
    <w:rsid w:val="008E3DF5"/>
    <w:rsid w:val="008E7E64"/>
    <w:rsid w:val="00920C0E"/>
    <w:rsid w:val="00920FE5"/>
    <w:rsid w:val="009234DA"/>
    <w:rsid w:val="00927C77"/>
    <w:rsid w:val="00937D6D"/>
    <w:rsid w:val="00940765"/>
    <w:rsid w:val="00942C3B"/>
    <w:rsid w:val="00952532"/>
    <w:rsid w:val="009575BB"/>
    <w:rsid w:val="00986BF6"/>
    <w:rsid w:val="00994A09"/>
    <w:rsid w:val="009A6E5E"/>
    <w:rsid w:val="009B4B6A"/>
    <w:rsid w:val="009B5BA2"/>
    <w:rsid w:val="009B608D"/>
    <w:rsid w:val="009B67A4"/>
    <w:rsid w:val="009C5EDE"/>
    <w:rsid w:val="009C7B61"/>
    <w:rsid w:val="009D6C9E"/>
    <w:rsid w:val="009F317E"/>
    <w:rsid w:val="00A004CD"/>
    <w:rsid w:val="00A036DE"/>
    <w:rsid w:val="00A170FB"/>
    <w:rsid w:val="00A207A1"/>
    <w:rsid w:val="00A22384"/>
    <w:rsid w:val="00A23070"/>
    <w:rsid w:val="00A36EEE"/>
    <w:rsid w:val="00A47B7E"/>
    <w:rsid w:val="00A5076B"/>
    <w:rsid w:val="00A60060"/>
    <w:rsid w:val="00A61562"/>
    <w:rsid w:val="00A744DA"/>
    <w:rsid w:val="00A833D7"/>
    <w:rsid w:val="00A93556"/>
    <w:rsid w:val="00A94284"/>
    <w:rsid w:val="00AA185D"/>
    <w:rsid w:val="00AA7D43"/>
    <w:rsid w:val="00AB03F6"/>
    <w:rsid w:val="00AB180E"/>
    <w:rsid w:val="00AB204B"/>
    <w:rsid w:val="00AC29A5"/>
    <w:rsid w:val="00AD09DB"/>
    <w:rsid w:val="00AD22B7"/>
    <w:rsid w:val="00AF2A22"/>
    <w:rsid w:val="00B035DC"/>
    <w:rsid w:val="00B04329"/>
    <w:rsid w:val="00B0695C"/>
    <w:rsid w:val="00B0747A"/>
    <w:rsid w:val="00B13C18"/>
    <w:rsid w:val="00B219C0"/>
    <w:rsid w:val="00B2358F"/>
    <w:rsid w:val="00B2737A"/>
    <w:rsid w:val="00B31696"/>
    <w:rsid w:val="00B37548"/>
    <w:rsid w:val="00B462A3"/>
    <w:rsid w:val="00B61C9D"/>
    <w:rsid w:val="00B80244"/>
    <w:rsid w:val="00B87856"/>
    <w:rsid w:val="00BC10D2"/>
    <w:rsid w:val="00BC6AA3"/>
    <w:rsid w:val="00BD1FD6"/>
    <w:rsid w:val="00BD4663"/>
    <w:rsid w:val="00BE2CD0"/>
    <w:rsid w:val="00BF0B35"/>
    <w:rsid w:val="00BF64F9"/>
    <w:rsid w:val="00BF78C2"/>
    <w:rsid w:val="00C0003B"/>
    <w:rsid w:val="00C017AF"/>
    <w:rsid w:val="00C1090B"/>
    <w:rsid w:val="00C21790"/>
    <w:rsid w:val="00C30DF2"/>
    <w:rsid w:val="00C3200B"/>
    <w:rsid w:val="00C33851"/>
    <w:rsid w:val="00C65F40"/>
    <w:rsid w:val="00C75C4A"/>
    <w:rsid w:val="00C9061F"/>
    <w:rsid w:val="00CA0B1D"/>
    <w:rsid w:val="00CB01E6"/>
    <w:rsid w:val="00CB0D1C"/>
    <w:rsid w:val="00CB3C91"/>
    <w:rsid w:val="00CD7AB0"/>
    <w:rsid w:val="00CE0AF0"/>
    <w:rsid w:val="00CE1D27"/>
    <w:rsid w:val="00CE7E83"/>
    <w:rsid w:val="00CF19B4"/>
    <w:rsid w:val="00CF7D02"/>
    <w:rsid w:val="00D04EAB"/>
    <w:rsid w:val="00D36AE1"/>
    <w:rsid w:val="00D427ED"/>
    <w:rsid w:val="00D55FA7"/>
    <w:rsid w:val="00D6200B"/>
    <w:rsid w:val="00D627DC"/>
    <w:rsid w:val="00D636E7"/>
    <w:rsid w:val="00D719C2"/>
    <w:rsid w:val="00D72819"/>
    <w:rsid w:val="00D810FB"/>
    <w:rsid w:val="00D925C9"/>
    <w:rsid w:val="00D92EDF"/>
    <w:rsid w:val="00D952B1"/>
    <w:rsid w:val="00DB6545"/>
    <w:rsid w:val="00DC65CF"/>
    <w:rsid w:val="00DE4D3D"/>
    <w:rsid w:val="00DE50E4"/>
    <w:rsid w:val="00DF22CE"/>
    <w:rsid w:val="00DF2AF5"/>
    <w:rsid w:val="00DF4380"/>
    <w:rsid w:val="00E07DC9"/>
    <w:rsid w:val="00E109D7"/>
    <w:rsid w:val="00E36504"/>
    <w:rsid w:val="00E36E5D"/>
    <w:rsid w:val="00E429B9"/>
    <w:rsid w:val="00E56651"/>
    <w:rsid w:val="00E72F48"/>
    <w:rsid w:val="00E73687"/>
    <w:rsid w:val="00E8149B"/>
    <w:rsid w:val="00E831FA"/>
    <w:rsid w:val="00E90F66"/>
    <w:rsid w:val="00E95663"/>
    <w:rsid w:val="00E95BB9"/>
    <w:rsid w:val="00EA505A"/>
    <w:rsid w:val="00EB7865"/>
    <w:rsid w:val="00EC2996"/>
    <w:rsid w:val="00EC67A9"/>
    <w:rsid w:val="00EE0A4B"/>
    <w:rsid w:val="00EE401E"/>
    <w:rsid w:val="00F04984"/>
    <w:rsid w:val="00F215B5"/>
    <w:rsid w:val="00F2733A"/>
    <w:rsid w:val="00F30E03"/>
    <w:rsid w:val="00F44B6D"/>
    <w:rsid w:val="00F6796F"/>
    <w:rsid w:val="00F720EE"/>
    <w:rsid w:val="00F72AE0"/>
    <w:rsid w:val="00F737D5"/>
    <w:rsid w:val="00F95646"/>
    <w:rsid w:val="00FB4385"/>
    <w:rsid w:val="00FB52EA"/>
    <w:rsid w:val="00FB55E1"/>
    <w:rsid w:val="00FB5B0C"/>
    <w:rsid w:val="00FC2A4D"/>
    <w:rsid w:val="00FC39CE"/>
    <w:rsid w:val="00FD553E"/>
    <w:rsid w:val="00FD580C"/>
    <w:rsid w:val="00FF3BF0"/>
    <w:rsid w:val="00FF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B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919E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rsid w:val="001919E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919E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1919E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line number"/>
    <w:basedOn w:val="a0"/>
    <w:uiPriority w:val="99"/>
    <w:semiHidden/>
    <w:unhideWhenUsed/>
    <w:rsid w:val="009A6E5E"/>
  </w:style>
  <w:style w:type="paragraph" w:styleId="a4">
    <w:name w:val="header"/>
    <w:basedOn w:val="a"/>
    <w:link w:val="a5"/>
    <w:uiPriority w:val="99"/>
    <w:semiHidden/>
    <w:unhideWhenUsed/>
    <w:rsid w:val="009A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6E5E"/>
  </w:style>
  <w:style w:type="paragraph" w:styleId="a6">
    <w:name w:val="footer"/>
    <w:basedOn w:val="a"/>
    <w:link w:val="a7"/>
    <w:uiPriority w:val="99"/>
    <w:unhideWhenUsed/>
    <w:rsid w:val="009A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6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728BD85D1F41914683A68BC7376CF36104937C3B252C368780AB203BAE4F2933F2BAE7BBB691DC1AFCDD4FE6Q5dEL" TargetMode="External"/><Relationship Id="rId13" Type="http://schemas.openxmlformats.org/officeDocument/2006/relationships/hyperlink" Target="consultantplus://offline/ref=891C9DDAECC918FB6AEAEFC49CEF9FB80456DCB6D166B887D375FF8E09A5802ADF245AE87Fv7o9J" TargetMode="External"/><Relationship Id="rId18" Type="http://schemas.openxmlformats.org/officeDocument/2006/relationships/hyperlink" Target="consultantplus://offline/ref=F91775D6165F4080C59F4C69A7777CE45099AF7D32EE20BFE05F00EC830B5D881695A448FE5A25EF461FFA2A3F2B69193024F99C55E6E80B46CAA6493CX6M" TargetMode="External"/><Relationship Id="rId26" Type="http://schemas.openxmlformats.org/officeDocument/2006/relationships/hyperlink" Target="consultantplus://offline/ref=891C9DDAECC918FB6AEAF1C98A83C0B1005580BDD964B0D88E2AA4D35EAC8A7D986B03AC3A7135F37F5CA7v3o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83A7D50A336D047A8F76DF4D82DCD9C330418E46D0D146266A353A4EE5D41FC1A088E7F1F9080F7C9D6FC81F1164BCC30918A22CE406C75BF12A68DX1MAH" TargetMode="External"/><Relationship Id="rId7" Type="http://schemas.openxmlformats.org/officeDocument/2006/relationships/hyperlink" Target="consultantplus://offline/ref=9D728BD85D1F41914683A68BC7376CF36A0A947F332C713C8FD9A7223CA1102C26E3E2E8BEAF8FDE06E0DF4EQEdEL" TargetMode="External"/><Relationship Id="rId12" Type="http://schemas.openxmlformats.org/officeDocument/2006/relationships/hyperlink" Target="consultantplus://offline/ref=891C9DDAECC918FB6AEAEFC49CEF9FB80456DCB6D166B887D375FF8E09A5802ADF245AE87Fv7oEJ" TargetMode="External"/><Relationship Id="rId17" Type="http://schemas.openxmlformats.org/officeDocument/2006/relationships/hyperlink" Target="consultantplus://offline/ref=F91775D6165F4080C59F4C69A7777CE45099AF7D32EE20BFE05F00EC830B5D881695A448FE5A25EF461FFB2F322B69193024F99C55E6E80B46CAA6493CX6M" TargetMode="External"/><Relationship Id="rId25" Type="http://schemas.openxmlformats.org/officeDocument/2006/relationships/hyperlink" Target="consultantplus://offline/ref=983A7D50A336D047A8F76DF4D82DCD9C330418E46D0D146266A353A4EE5D41FC1A088E7F1F9080F7C9D6FC8CFB164BCC30918A22CE406C75BF12A68DX1M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2EA090095AE1DA3D500F07EE9237E95E14C00C6FCA13B5AF2B9C292D4A9601BB6E3C92A3DB51F6693E0F89AAA66A1C7AA472C633D7414A3F5D1D84x1V9L" TargetMode="External"/><Relationship Id="rId20" Type="http://schemas.openxmlformats.org/officeDocument/2006/relationships/hyperlink" Target="consultantplus://offline/ref=94B0ECD0840CC40BC1D7CAA505C7DD1F20A89A51BFD8101C9AAFFB6BD2CB3E48CEC26C0E02B2E5B9BF9CDF6A6229C091C1F2FBB07AC6737A5C04AAB0o6Z5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1C9DDAECC918FB6AEAEFC49CEF9FB80456DCB6D166B887D375FF8E09A5802ADF245AE87Ev7o5J" TargetMode="External"/><Relationship Id="rId24" Type="http://schemas.openxmlformats.org/officeDocument/2006/relationships/hyperlink" Target="consultantplus://offline/ref=983A7D50A336D047A8F76DF4D82DCD9C330418E46D0D146266A353A4EE5D41FC1A088E7F1F9080F7C9D6FC8CF7164BCC30918A22CE406C75BF12A68DX1MA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8B8E25B7ED6572A8643043C3107DAE40446A6EDA0663495A6C77CAD2E3CFA60D6C941F2BEA79761AFC0ADCCDE045F7A407AFCF584EBB01E056A29755M1L" TargetMode="External"/><Relationship Id="rId23" Type="http://schemas.openxmlformats.org/officeDocument/2006/relationships/hyperlink" Target="consultantplus://offline/ref=983A7D50A336D047A8F76DF4D82DCD9C330418E46D0D146266A353A4EE5D41FC1A088E7F1F9080F7C9D6FC8CF1164BCC30918A22CE406C75BF12A68DX1MAH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891C9DDAECC918FB6AEAEFC49CEF9FB80456DCB6D166B887D375FF8E09A5802ADF245AEE7E7C3DFAv7oEJ" TargetMode="External"/><Relationship Id="rId19" Type="http://schemas.openxmlformats.org/officeDocument/2006/relationships/hyperlink" Target="consultantplus://offline/ref=F91775D6165F4080C59F4C69A7777CE45099AF7D32EE20BFE05F00EC830B5D881695A448FE5A25EF461FFA2D3F2B69193024F99C55E6E80B46CAA6493CX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1C9DDAECC918FB6AEAEFC49CEF9FB80456DCB6D166B887D375FF8E09A5802ADF245AEE7E7E31F1v7o8J" TargetMode="External"/><Relationship Id="rId14" Type="http://schemas.openxmlformats.org/officeDocument/2006/relationships/hyperlink" Target="consultantplus://offline/ref=891C9DDAECC918FB6AEAEFC49CEF9FB80456DCB6D166B887D375FF8E09A5802ADF245AEE7E7D34F3v7o7J" TargetMode="External"/><Relationship Id="rId22" Type="http://schemas.openxmlformats.org/officeDocument/2006/relationships/hyperlink" Target="consultantplus://offline/ref=983A7D50A336D047A8F76DF4D82DCD9C330418E46D0D146266A353A4EE5D41FC1A088E7F1F9080F7C9D6FC80F7164BCC30918A22CE406C75BF12A68DX1MAH" TargetMode="External"/><Relationship Id="rId27" Type="http://schemas.openxmlformats.org/officeDocument/2006/relationships/hyperlink" Target="consultantplus://offline/ref=891C9DDAECC918FB6AEAF1C98A83C0B1005580BDD964B0D88E2AA4D35EAC8A7D986B03AC3A7135F37F5CA7v3o1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25CEC-72DD-43A2-9EDD-261366CC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6700</Words>
  <Characters>38191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44802</CharactersWithSpaces>
  <SharedDoc>false</SharedDoc>
  <HLinks>
    <vt:vector size="240" baseType="variant">
      <vt:variant>
        <vt:i4>5439490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5636189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consultantplus://offline/ref=891C9DDAECC918FB6AEAF1C98A83C0B1005580BDD964B0D88E2AA4D35EAC8A7D986B03AC3A7135F37F5CA7v3o1J</vt:lpwstr>
      </vt:variant>
      <vt:variant>
        <vt:lpwstr/>
      </vt:variant>
      <vt:variant>
        <vt:i4>5636189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consultantplus://offline/ref=891C9DDAECC918FB6AEAF1C98A83C0B1005580BDD964B0D88E2AA4D35EAC8A7D986B03AC3A7135F37F5CA7v3o1J</vt:lpwstr>
      </vt:variant>
      <vt:variant>
        <vt:lpwstr/>
      </vt:variant>
      <vt:variant>
        <vt:i4>6422624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consultantplus://offline/ref=983A7D50A336D047A8F76DF4D82DCD9C330418E46D0D146266A353A4EE5D41FC1A088E7F1F9080F7C9D6FC8CFB164BCC30918A22CE406C75BF12A68DX1MAH</vt:lpwstr>
      </vt:variant>
      <vt:variant>
        <vt:lpwstr/>
      </vt:variant>
      <vt:variant>
        <vt:i4>6422581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consultantplus://offline/ref=983A7D50A336D047A8F76DF4D82DCD9C330418E46D0D146266A353A4EE5D41FC1A088E7F1F9080F7C9D6FC8CF7164BCC30918A22CE406C75BF12A68DX1MAH</vt:lpwstr>
      </vt:variant>
      <vt:variant>
        <vt:lpwstr/>
      </vt:variant>
      <vt:variant>
        <vt:i4>6422579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consultantplus://offline/ref=983A7D50A336D047A8F76DF4D82DCD9C330418E46D0D146266A353A4EE5D41FC1A088E7F1F9080F7C9D6FC8CF1164BCC30918A22CE406C75BF12A68DX1MAH</vt:lpwstr>
      </vt:variant>
      <vt:variant>
        <vt:lpwstr/>
      </vt:variant>
      <vt:variant>
        <vt:i4>6422630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consultantplus://offline/ref=983A7D50A336D047A8F76DF4D82DCD9C330418E46D0D146266A353A4EE5D41FC1A088E7F1F9080F7C9D6FC80F7164BCC30918A22CE406C75BF12A68DX1MAH</vt:lpwstr>
      </vt:variant>
      <vt:variant>
        <vt:lpwstr/>
      </vt:variant>
      <vt:variant>
        <vt:i4>6422625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consultantplus://offline/ref=983A7D50A336D047A8F76DF4D82DCD9C330418E46D0D146266A353A4EE5D41FC1A088E7F1F9080F7C9D6FC81F1164BCC30918A22CE406C75BF12A68DX1MAH</vt:lpwstr>
      </vt:variant>
      <vt:variant>
        <vt:lpwstr/>
      </vt:variant>
      <vt:variant>
        <vt:i4>3276862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consultantplus://offline/ref=94B0ECD0840CC40BC1D7CAA505C7DD1F20A89A51BFD8101C9AAFFB6BD2CB3E48CEC26C0E02B2E5B9BF9CDF6A6229C091C1F2FBB07AC6737A5C04AAB0o6Z5G</vt:lpwstr>
      </vt:variant>
      <vt:variant>
        <vt:lpwstr/>
      </vt:variant>
      <vt:variant>
        <vt:i4>3735651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consultantplus://offline/ref=F91775D6165F4080C59F4C69A7777CE45099AF7D32EE20BFE05F00EC830B5D881695A448FE5A25EF461FFA2D3F2B69193024F99C55E6E80B46CAA6493CX6M</vt:lpwstr>
      </vt:variant>
      <vt:variant>
        <vt:lpwstr/>
      </vt:variant>
      <vt:variant>
        <vt:i4>3735654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consultantplus://offline/ref=F91775D6165F4080C59F4C69A7777CE45099AF7D32EE20BFE05F00EC830B5D881695A448FE5A25EF461FFA2A3F2B69193024F99C55E6E80B46CAA6493CX6M</vt:lpwstr>
      </vt:variant>
      <vt:variant>
        <vt:lpwstr/>
      </vt:variant>
      <vt:variant>
        <vt:i4>327749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P653</vt:lpwstr>
      </vt:variant>
      <vt:variant>
        <vt:i4>3735606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consultantplus://offline/ref=F91775D6165F4080C59F4C69A7777CE45099AF7D32EE20BFE05F00EC830B5D881695A448FE5A25EF461FFB2F322B69193024F99C55E6E80B46CAA6493CX6M</vt:lpwstr>
      </vt:variant>
      <vt:variant>
        <vt:lpwstr/>
      </vt:variant>
      <vt:variant>
        <vt:i4>131141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2228324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consultantplus://offline/ref=8B2EA090095AE1DA3D500F07EE9237E95E14C00C6FCA13B5AF2B9C292D4A9601BB6E3C92A3DB51F6693E0F89AAA66A1C7AA472C633D7414A3F5D1D84x1V9L</vt:lpwstr>
      </vt:variant>
      <vt:variant>
        <vt:lpwstr/>
      </vt:variant>
      <vt:variant>
        <vt:i4>327749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P653</vt:lpwstr>
      </vt:variant>
      <vt:variant>
        <vt:i4>2949218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consultantplus://offline/ref=958B8E25B7ED6572A8643043C3107DAE40446A6EDA0663495A6C77CAD2E3CFA60D6C941F2BEA79761AFC0ADCCDE045F7A407AFCF584EBB01E056A29755M1L</vt:lpwstr>
      </vt:variant>
      <vt:variant>
        <vt:lpwstr/>
      </vt:variant>
      <vt:variant>
        <vt:i4>65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262209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3735664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196681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P390</vt:lpwstr>
      </vt:variant>
      <vt:variant>
        <vt:i4>393286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P365</vt:lpwstr>
      </vt:variant>
      <vt:variant>
        <vt:i4>262209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65602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131140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327744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P104</vt:lpwstr>
      </vt:variant>
      <vt:variant>
        <vt:i4>7209056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consultantplus://offline/ref=891C9DDAECC918FB6AEAEFC49CEF9FB80456DCB6D166B887D375FF8E09A5802ADF245AEE7E7D34F3v7o7J</vt:lpwstr>
      </vt:variant>
      <vt:variant>
        <vt:lpwstr/>
      </vt:variant>
      <vt:variant>
        <vt:i4>786515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consultantplus://offline/ref=891C9DDAECC918FB6AEAEFC49CEF9FB80456DCB6D166B887D375FF8E09A5802ADF245AE87Fv7o9J</vt:lpwstr>
      </vt:variant>
      <vt:variant>
        <vt:lpwstr/>
      </vt:variant>
      <vt:variant>
        <vt:i4>786447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consultantplus://offline/ref=891C9DDAECC918FB6AEAEFC49CEF9FB80456DCB6D166B887D375FF8E09A5802ADF245AE87Fv7oEJ</vt:lpwstr>
      </vt:variant>
      <vt:variant>
        <vt:lpwstr/>
      </vt:variant>
      <vt:variant>
        <vt:i4>786524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consultantplus://offline/ref=891C9DDAECC918FB6AEAEFC49CEF9FB80456DCB6D166B887D375FF8E09A5802ADF245AE87Ev7o5J</vt:lpwstr>
      </vt:variant>
      <vt:variant>
        <vt:lpwstr/>
      </vt:variant>
      <vt:variant>
        <vt:i4>7209015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consultantplus://offline/ref=891C9DDAECC918FB6AEAEFC49CEF9FB80456DCB6D166B887D375FF8E09A5802ADF245AEE7E7C3DFAv7oEJ</vt:lpwstr>
      </vt:variant>
      <vt:variant>
        <vt:lpwstr/>
      </vt:variant>
      <vt:variant>
        <vt:i4>7209065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consultantplus://offline/ref=891C9DDAECC918FB6AEAEFC49CEF9FB80456DCB6D166B887D375FF8E09A5802ADF245AEE7E7E31F1v7o8J</vt:lpwstr>
      </vt:variant>
      <vt:variant>
        <vt:lpwstr/>
      </vt:variant>
      <vt:variant>
        <vt:i4>3604592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786502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P468</vt:lpwstr>
      </vt:variant>
      <vt:variant>
        <vt:i4>393282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P422</vt:lpwstr>
      </vt:variant>
      <vt:variant>
        <vt:i4>196681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P390</vt:lpwstr>
      </vt:variant>
      <vt:variant>
        <vt:i4>393286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P365</vt:lpwstr>
      </vt:variant>
      <vt:variant>
        <vt:i4>5308419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consultantplus://offline/ref=9D728BD85D1F41914683A68BC7376CF36104937C3B252C368780AB203BAE4F2933F2BAE7BBB691DC1AFCDD4FE6Q5dEL</vt:lpwstr>
      </vt:variant>
      <vt:variant>
        <vt:lpwstr/>
      </vt:variant>
      <vt:variant>
        <vt:i4>7143535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consultantplus://offline/ref=9D728BD85D1F41914683A68BC7376CF36A0A947F332C713C8FD9A7223CA1102C26E3E2E8BEAF8FDE06E0DF4EQEdEL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2019-06-10T05:27:00Z</cp:lastPrinted>
  <dcterms:created xsi:type="dcterms:W3CDTF">2019-06-11T04:50:00Z</dcterms:created>
  <dcterms:modified xsi:type="dcterms:W3CDTF">2019-06-11T04:50:00Z</dcterms:modified>
</cp:coreProperties>
</file>