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15B5EA90" w14:textId="77777777" w:rsidR="004D08F6" w:rsidRDefault="004D08F6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7E748865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</w:t>
      </w:r>
    </w:p>
    <w:p w14:paraId="2E976117" w14:textId="0314D76F" w:rsidR="004D08F6" w:rsidRDefault="00DD02E5" w:rsidP="006C3EDB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610EE1" w:rsidRPr="00EB2901">
        <w:rPr>
          <w:sz w:val="28"/>
          <w:szCs w:val="28"/>
        </w:rPr>
        <w:t xml:space="preserve">естационарных торговых объектов </w:t>
      </w:r>
    </w:p>
    <w:p w14:paraId="35772D2D" w14:textId="00747365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на территории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36E1D0F3" w14:textId="77777777" w:rsidR="004D08F6" w:rsidRDefault="004D08F6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6CA5216D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</w:t>
      </w:r>
      <w:r w:rsidR="004D08F6">
        <w:rPr>
          <w:sz w:val="28"/>
          <w:szCs w:val="28"/>
        </w:rPr>
        <w:t xml:space="preserve">                    </w:t>
      </w:r>
      <w:r w:rsidR="00FF7804" w:rsidRPr="008367AE">
        <w:rPr>
          <w:sz w:val="28"/>
          <w:szCs w:val="28"/>
        </w:rPr>
        <w:t xml:space="preserve">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>Приказом министерства промышленности и торговли Самарской</w:t>
      </w:r>
      <w:r w:rsidR="00466334">
        <w:rPr>
          <w:sz w:val="28"/>
          <w:szCs w:val="28"/>
        </w:rPr>
        <w:t xml:space="preserve"> области</w:t>
      </w:r>
      <w:r w:rsidR="00635BFB" w:rsidRPr="008367AE">
        <w:rPr>
          <w:sz w:val="28"/>
          <w:szCs w:val="28"/>
        </w:rPr>
        <w:t xml:space="preserve"> </w:t>
      </w:r>
      <w:r w:rsidR="001146B2" w:rsidRPr="000C5D0C">
        <w:rPr>
          <w:rFonts w:eastAsiaTheme="minorEastAsia"/>
          <w:bCs/>
          <w:sz w:val="28"/>
          <w:szCs w:val="28"/>
        </w:rPr>
        <w:t xml:space="preserve"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lastRenderedPageBreak/>
        <w:t>области»</w:t>
      </w:r>
      <w:r w:rsidR="00C2117E">
        <w:rPr>
          <w:rFonts w:eastAsiaTheme="minorEastAsia"/>
          <w:bCs/>
          <w:sz w:val="28"/>
          <w:szCs w:val="28"/>
        </w:rPr>
        <w:t>,</w:t>
      </w:r>
      <w:r w:rsidR="00635BFB" w:rsidRPr="008367AE">
        <w:rPr>
          <w:sz w:val="28"/>
          <w:szCs w:val="28"/>
        </w:rPr>
        <w:t xml:space="preserve"> </w:t>
      </w:r>
      <w:r w:rsidR="000F36F8">
        <w:rPr>
          <w:sz w:val="28"/>
          <w:szCs w:val="28"/>
        </w:rPr>
        <w:t xml:space="preserve">руководствуясь </w:t>
      </w:r>
      <w:r w:rsidR="00FF7804" w:rsidRPr="008367AE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2219DBA5" w14:textId="2E9AC1A8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 xml:space="preserve">Внести в </w:t>
      </w:r>
      <w:r w:rsidR="00466334">
        <w:rPr>
          <w:sz w:val="28"/>
          <w:szCs w:val="28"/>
        </w:rPr>
        <w:t xml:space="preserve">Схему </w:t>
      </w:r>
      <w:r w:rsidR="00466334" w:rsidRPr="00610EE1">
        <w:rPr>
          <w:sz w:val="28"/>
          <w:szCs w:val="28"/>
        </w:rPr>
        <w:t xml:space="preserve">размещения нестационарных торговых объектов на </w:t>
      </w:r>
      <w:r w:rsidR="00466334" w:rsidRPr="00BF41D5">
        <w:rPr>
          <w:color w:val="000000" w:themeColor="text1"/>
          <w:sz w:val="28"/>
          <w:szCs w:val="28"/>
        </w:rPr>
        <w:t>территории городского округа Тольятти</w:t>
      </w:r>
      <w:r w:rsidR="00466334">
        <w:rPr>
          <w:sz w:val="28"/>
          <w:szCs w:val="28"/>
        </w:rPr>
        <w:t xml:space="preserve">, утвержденную </w:t>
      </w:r>
      <w:r w:rsidRPr="00610EE1">
        <w:rPr>
          <w:sz w:val="28"/>
          <w:szCs w:val="28"/>
        </w:rPr>
        <w:t>постановление</w:t>
      </w:r>
      <w:r w:rsidR="00466334">
        <w:rPr>
          <w:sz w:val="28"/>
          <w:szCs w:val="28"/>
        </w:rPr>
        <w:t>м</w:t>
      </w:r>
      <w:r w:rsidRPr="00610EE1">
        <w:rPr>
          <w:sz w:val="28"/>
          <w:szCs w:val="28"/>
        </w:rPr>
        <w:t xml:space="preserve">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</w:t>
      </w:r>
      <w:r w:rsidR="004D08F6">
        <w:rPr>
          <w:sz w:val="28"/>
          <w:szCs w:val="28"/>
        </w:rPr>
        <w:t>(</w:t>
      </w:r>
      <w:r w:rsidR="004D08F6" w:rsidRPr="00610EE1">
        <w:rPr>
          <w:sz w:val="28"/>
          <w:szCs w:val="28"/>
        </w:rPr>
        <w:t xml:space="preserve">далее – </w:t>
      </w:r>
      <w:r w:rsidR="004D08F6">
        <w:rPr>
          <w:sz w:val="28"/>
          <w:szCs w:val="28"/>
        </w:rPr>
        <w:t>Схема</w:t>
      </w:r>
      <w:r w:rsidR="004D08F6" w:rsidRPr="00610EE1">
        <w:rPr>
          <w:sz w:val="28"/>
          <w:szCs w:val="28"/>
        </w:rPr>
        <w:t>)</w:t>
      </w:r>
      <w:r w:rsidR="000B141B">
        <w:rPr>
          <w:sz w:val="28"/>
          <w:szCs w:val="28"/>
        </w:rPr>
        <w:t xml:space="preserve"> </w:t>
      </w:r>
      <w:r w:rsidRPr="00BF41D5">
        <w:rPr>
          <w:color w:val="000000" w:themeColor="text1"/>
          <w:sz w:val="28"/>
          <w:szCs w:val="28"/>
        </w:rPr>
        <w:t>(</w:t>
      </w:r>
      <w:bookmarkStart w:id="0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952CCF">
        <w:rPr>
          <w:color w:val="000000" w:themeColor="text1"/>
          <w:sz w:val="28"/>
          <w:szCs w:val="28"/>
        </w:rPr>
        <w:t xml:space="preserve">, </w:t>
      </w:r>
      <w:r w:rsidR="004D08F6">
        <w:rPr>
          <w:color w:val="000000" w:themeColor="text1"/>
          <w:sz w:val="28"/>
          <w:szCs w:val="28"/>
        </w:rPr>
        <w:t xml:space="preserve">                           </w:t>
      </w:r>
      <w:r w:rsidR="00952CCF">
        <w:rPr>
          <w:color w:val="000000" w:themeColor="text1"/>
          <w:sz w:val="28"/>
          <w:szCs w:val="28"/>
        </w:rPr>
        <w:t>1 декабр</w:t>
      </w:r>
      <w:r w:rsidR="004D08F6">
        <w:rPr>
          <w:color w:val="000000" w:themeColor="text1"/>
          <w:sz w:val="28"/>
          <w:szCs w:val="28"/>
        </w:rPr>
        <w:t xml:space="preserve">я; </w:t>
      </w:r>
      <w:bookmarkStart w:id="1" w:name="_Hlk164243595"/>
      <w:r w:rsidR="00DD2AF4">
        <w:rPr>
          <w:color w:val="000000" w:themeColor="text1"/>
          <w:sz w:val="28"/>
          <w:szCs w:val="28"/>
        </w:rPr>
        <w:t xml:space="preserve">2024, </w:t>
      </w:r>
      <w:r w:rsidR="00170E35">
        <w:rPr>
          <w:color w:val="000000" w:themeColor="text1"/>
          <w:sz w:val="28"/>
          <w:szCs w:val="28"/>
        </w:rPr>
        <w:t>9</w:t>
      </w:r>
      <w:r w:rsidR="00DD2AF4">
        <w:rPr>
          <w:color w:val="000000" w:themeColor="text1"/>
          <w:sz w:val="28"/>
          <w:szCs w:val="28"/>
        </w:rPr>
        <w:t xml:space="preserve"> апреля</w:t>
      </w:r>
      <w:bookmarkEnd w:id="1"/>
      <w:r w:rsidR="00D72512">
        <w:rPr>
          <w:color w:val="000000" w:themeColor="text1"/>
          <w:sz w:val="28"/>
          <w:szCs w:val="28"/>
        </w:rPr>
        <w:t xml:space="preserve">, </w:t>
      </w:r>
      <w:bookmarkStart w:id="2" w:name="_Hlk167718692"/>
      <w:r w:rsidR="00F36D9F" w:rsidRPr="00F36D9F">
        <w:rPr>
          <w:color w:val="000000" w:themeColor="text1"/>
          <w:sz w:val="28"/>
          <w:szCs w:val="28"/>
        </w:rPr>
        <w:t>28</w:t>
      </w:r>
      <w:r w:rsidR="00D72512" w:rsidRPr="00F36D9F">
        <w:rPr>
          <w:color w:val="000000" w:themeColor="text1"/>
          <w:sz w:val="28"/>
          <w:szCs w:val="28"/>
        </w:rPr>
        <w:t xml:space="preserve"> мая</w:t>
      </w:r>
      <w:bookmarkEnd w:id="2"/>
      <w:r w:rsidR="00222FA9" w:rsidRPr="000B141B">
        <w:rPr>
          <w:sz w:val="28"/>
          <w:szCs w:val="28"/>
        </w:rPr>
        <w:t xml:space="preserve">, 2 </w:t>
      </w:r>
      <w:r w:rsidR="00222FA9" w:rsidRPr="00010979">
        <w:rPr>
          <w:sz w:val="28"/>
          <w:szCs w:val="28"/>
        </w:rPr>
        <w:t>июля</w:t>
      </w:r>
      <w:r w:rsidR="0069400A" w:rsidRPr="00010979">
        <w:rPr>
          <w:sz w:val="28"/>
          <w:szCs w:val="28"/>
        </w:rPr>
        <w:t xml:space="preserve">, </w:t>
      </w:r>
      <w:r w:rsidR="00010979" w:rsidRPr="00010979">
        <w:rPr>
          <w:sz w:val="28"/>
          <w:szCs w:val="28"/>
        </w:rPr>
        <w:t>13</w:t>
      </w:r>
      <w:r w:rsidR="0069400A" w:rsidRPr="00010979">
        <w:rPr>
          <w:sz w:val="28"/>
          <w:szCs w:val="28"/>
        </w:rPr>
        <w:t xml:space="preserve"> августа</w:t>
      </w:r>
      <w:r w:rsidR="00783D0D">
        <w:rPr>
          <w:sz w:val="28"/>
          <w:szCs w:val="28"/>
        </w:rPr>
        <w:t>, 1 октября</w:t>
      </w:r>
      <w:r w:rsidR="00067517">
        <w:rPr>
          <w:sz w:val="28"/>
          <w:szCs w:val="28"/>
        </w:rPr>
        <w:t xml:space="preserve">, </w:t>
      </w:r>
      <w:r w:rsidR="00B410EE">
        <w:rPr>
          <w:sz w:val="28"/>
          <w:szCs w:val="28"/>
        </w:rPr>
        <w:t>8</w:t>
      </w:r>
      <w:r w:rsidR="00067517">
        <w:rPr>
          <w:sz w:val="28"/>
          <w:szCs w:val="28"/>
        </w:rPr>
        <w:t xml:space="preserve"> ноября</w:t>
      </w:r>
      <w:r w:rsidR="004E2B68">
        <w:rPr>
          <w:sz w:val="28"/>
          <w:szCs w:val="28"/>
        </w:rPr>
        <w:t xml:space="preserve">, </w:t>
      </w:r>
      <w:r w:rsidR="004E2B68">
        <w:rPr>
          <w:sz w:val="28"/>
          <w:szCs w:val="28"/>
        </w:rPr>
        <w:br/>
      </w:r>
      <w:r w:rsidR="00C00D98">
        <w:rPr>
          <w:sz w:val="28"/>
          <w:szCs w:val="28"/>
        </w:rPr>
        <w:t>6</w:t>
      </w:r>
      <w:r w:rsidR="004E2B68">
        <w:rPr>
          <w:sz w:val="28"/>
          <w:szCs w:val="28"/>
        </w:rPr>
        <w:t xml:space="preserve"> декабря</w:t>
      </w:r>
      <w:r w:rsidR="001F5D90">
        <w:rPr>
          <w:sz w:val="28"/>
          <w:szCs w:val="28"/>
        </w:rPr>
        <w:t>; 2025, 1</w:t>
      </w:r>
      <w:r w:rsidR="00C66D23">
        <w:rPr>
          <w:sz w:val="28"/>
          <w:szCs w:val="28"/>
        </w:rPr>
        <w:t>8</w:t>
      </w:r>
      <w:r w:rsidR="001F5D90">
        <w:rPr>
          <w:sz w:val="28"/>
          <w:szCs w:val="28"/>
        </w:rPr>
        <w:t xml:space="preserve"> февраля</w:t>
      </w:r>
      <w:r w:rsidR="002E75CB" w:rsidRPr="00010979">
        <w:rPr>
          <w:sz w:val="28"/>
          <w:szCs w:val="28"/>
        </w:rPr>
        <w:t>)</w:t>
      </w:r>
      <w:r w:rsidR="002322A8" w:rsidRPr="00010979">
        <w:rPr>
          <w:sz w:val="28"/>
          <w:szCs w:val="28"/>
        </w:rPr>
        <w:t xml:space="preserve">, </w:t>
      </w:r>
      <w:bookmarkEnd w:id="0"/>
      <w:r w:rsidRPr="00010979">
        <w:rPr>
          <w:sz w:val="28"/>
          <w:szCs w:val="28"/>
        </w:rPr>
        <w:t>следующие</w:t>
      </w:r>
      <w:r w:rsidRPr="00610EE1">
        <w:rPr>
          <w:sz w:val="28"/>
          <w:szCs w:val="28"/>
        </w:rPr>
        <w:t xml:space="preserve">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4D08F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FF8C05B" w14:textId="2B512CCA" w:rsidR="00CD513B" w:rsidRPr="00826D45" w:rsidRDefault="00CD513B" w:rsidP="00DF6B28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C66D23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4F83EC6" w14:textId="77777777" w:rsidR="00CD513B" w:rsidRPr="00F36D9F" w:rsidRDefault="00CD513B" w:rsidP="00DF6B2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1275"/>
        <w:gridCol w:w="993"/>
        <w:gridCol w:w="283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C66D23" w:rsidRPr="004A20D6" w14:paraId="2475663D" w14:textId="77777777" w:rsidTr="00537C65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128CF1FF" w14:textId="5EDDC2D6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82BA" w14:textId="2BB53685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Самарская область, г.Тольятти, Автозаводский район, б-р Цветной, квартал 16, восточнее жилого дома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F129" w14:textId="61F9555F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98B2" w14:textId="354CFB2C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63:09:0101153:565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C698" w14:textId="654CA2C5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63:09:0101153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9E91" w14:textId="480D4CF6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0980" w14:textId="414E5AB3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51C2" w14:textId="75FA5CFD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6CA6" w14:textId="20CE5F8E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E8CF" w14:textId="283497FD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 xml:space="preserve">используется, договор </w:t>
            </w:r>
            <w:r w:rsidRPr="00C66D23">
              <w:rPr>
                <w:sz w:val="12"/>
                <w:szCs w:val="12"/>
              </w:rPr>
              <w:br/>
              <w:t>№ 78-БА/2020 от 20.10.2020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1223" w14:textId="04B790BE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20.10.2020 - 19.10.2032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8063" w14:textId="1138759C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142E3A" w14:textId="3A0B1A5C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683E6639" w14:textId="56FF1CC1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E47BFD" w14:textId="13FEF015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МСП</w:t>
            </w:r>
          </w:p>
        </w:tc>
      </w:tr>
    </w:tbl>
    <w:p w14:paraId="46DFF705" w14:textId="3619CE04" w:rsidR="00CD513B" w:rsidRDefault="00CD513B" w:rsidP="00C66D23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4DB5E2B" w14:textId="57EE8EBF" w:rsidR="00C66D23" w:rsidRPr="00826D45" w:rsidRDefault="00C66D23" w:rsidP="00DF6B28">
      <w:pPr>
        <w:numPr>
          <w:ilvl w:val="1"/>
          <w:numId w:val="1"/>
        </w:numPr>
        <w:tabs>
          <w:tab w:val="left" w:pos="426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80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EB85D9A" w14:textId="77777777" w:rsidR="00C66D23" w:rsidRPr="00F36D9F" w:rsidRDefault="00C66D23" w:rsidP="00DF6B2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C66D23" w:rsidRPr="004A20D6" w14:paraId="0B6F75BD" w14:textId="77777777" w:rsidTr="00C66D23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31EBCFD0" w14:textId="6A6E2BC4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2392" w14:textId="4B23A041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Самарская область, г.Тольятти, установлено относительно ориентира квартал 20, расположенного в границах участка, адрес ориентира: г. Тольятти, р-н Автозаводский бул. Рябиновый, квартал 20, дом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7D0B" w14:textId="64B93A67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E324" w14:textId="31026526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63:09:0101157:22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B53D" w14:textId="43EF3394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63:09:0101157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EB34" w14:textId="4A9A8743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2873" w14:textId="2543EEA8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6F50" w14:textId="3A276A4A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17FF" w14:textId="152568C2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5381" w14:textId="5730A614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 xml:space="preserve">используется, договор </w:t>
            </w:r>
            <w:r w:rsidRPr="00C66D23">
              <w:rPr>
                <w:sz w:val="12"/>
                <w:szCs w:val="12"/>
              </w:rPr>
              <w:br/>
              <w:t>№ 91-БА/2020 от 13.11.2020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2261" w14:textId="006031AC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13.11.2020 - 12.11.2032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A4A7" w14:textId="055E5640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6418" w14:textId="0F1F82A9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1ED39" w14:textId="46E45217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6AE3" w14:textId="402E14F5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МСП</w:t>
            </w:r>
          </w:p>
        </w:tc>
      </w:tr>
    </w:tbl>
    <w:p w14:paraId="4E047D05" w14:textId="77777777" w:rsidR="00C66D23" w:rsidRDefault="00C66D23" w:rsidP="00DF6B28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2A9EC7D" w14:textId="4AB050D0" w:rsidR="00C66D23" w:rsidRPr="00826D45" w:rsidRDefault="00C66D23" w:rsidP="00DF6B28">
      <w:pPr>
        <w:numPr>
          <w:ilvl w:val="1"/>
          <w:numId w:val="1"/>
        </w:numPr>
        <w:tabs>
          <w:tab w:val="left" w:pos="426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141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BE24AE1" w14:textId="77777777" w:rsidR="00C66D23" w:rsidRPr="00F36D9F" w:rsidRDefault="00C66D23" w:rsidP="00DF6B2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1134"/>
        <w:gridCol w:w="993"/>
        <w:gridCol w:w="425"/>
        <w:gridCol w:w="709"/>
        <w:gridCol w:w="992"/>
        <w:gridCol w:w="1276"/>
        <w:gridCol w:w="1559"/>
        <w:gridCol w:w="1134"/>
        <w:gridCol w:w="2126"/>
        <w:gridCol w:w="425"/>
        <w:gridCol w:w="284"/>
        <w:gridCol w:w="567"/>
      </w:tblGrid>
      <w:tr w:rsidR="00C66D23" w:rsidRPr="004A20D6" w14:paraId="36C1575C" w14:textId="77777777" w:rsidTr="00DF6B28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635F80EA" w14:textId="0A68DE19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6F7E" w14:textId="5DF43AF6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Самарская область, г.Тольятти, Комсомольский район, установлено относительно ориентира в районе дома № 57, расположенного в границах участка, адрес ориентира: г. Тольятти, р-н Комсомольский ул. Мурысева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107D" w14:textId="7D86C4EF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4B79" w14:textId="363DEF4C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63:09:0201057:2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4668" w14:textId="011214CC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63:09:0201057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01BC" w14:textId="2DB495F3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7019" w14:textId="03E95BD5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5104" w14:textId="2A749D1C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C970" w14:textId="56BC0922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B65E" w14:textId="06B74A43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 xml:space="preserve">используется, договор </w:t>
            </w:r>
            <w:r w:rsidRPr="00C66D23">
              <w:rPr>
                <w:sz w:val="12"/>
                <w:szCs w:val="12"/>
              </w:rPr>
              <w:br/>
              <w:t>№ 137-БА/2020 от 15.12.2020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DE1D" w14:textId="40A8B386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15.12.2020 - 14.12.2032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A73A" w14:textId="22FBE496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1862" w14:textId="347D1E38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31449" w14:textId="3EFD0803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1FA8" w14:textId="0C292160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МСП</w:t>
            </w:r>
          </w:p>
        </w:tc>
      </w:tr>
    </w:tbl>
    <w:p w14:paraId="32412A68" w14:textId="77777777" w:rsidR="00C66D23" w:rsidRDefault="00C66D23" w:rsidP="00C66D23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32C0E63" w14:textId="079E041F" w:rsidR="0076017B" w:rsidRPr="00826D45" w:rsidRDefault="0076017B" w:rsidP="00DF6B28">
      <w:pPr>
        <w:numPr>
          <w:ilvl w:val="1"/>
          <w:numId w:val="1"/>
        </w:numPr>
        <w:tabs>
          <w:tab w:val="left" w:pos="42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167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C30B686" w14:textId="77777777" w:rsidR="0076017B" w:rsidRPr="00F36D9F" w:rsidRDefault="0076017B" w:rsidP="00DF6B2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1276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76017B" w:rsidRPr="004A20D6" w14:paraId="23152447" w14:textId="77777777" w:rsidTr="00537C65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43D6DBE4" w14:textId="1013C957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8FEC" w14:textId="2955FBF3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 xml:space="preserve">Самарская область, г.Тольятти, Центральный район, ул. Баныкина, в квартале №71, у дома №24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1F42" w14:textId="62AF55D1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0E9A" w14:textId="7B7C2A22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63:09:0301115:28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0BCE" w14:textId="65695A2D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63:09:0301115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99DA" w14:textId="15B56C0F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2CFD" w14:textId="6BFF2AA7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C3A" w14:textId="37143324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495A" w14:textId="1CFACA44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E8F3" w14:textId="5C2E528A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 xml:space="preserve">используется, договор </w:t>
            </w:r>
            <w:r w:rsidRPr="0076017B">
              <w:rPr>
                <w:sz w:val="12"/>
                <w:szCs w:val="12"/>
              </w:rPr>
              <w:br/>
              <w:t xml:space="preserve">№ 373-БА/2021 от 18.10.2021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714A" w14:textId="78216F0A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18.10.2021 - 17.10.2033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1ADF" w14:textId="35ADDCF4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A192" w14:textId="6A023C1A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03F9A" w14:textId="72C8ABE0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9717" w14:textId="1776A8F0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МСП</w:t>
            </w:r>
          </w:p>
        </w:tc>
      </w:tr>
    </w:tbl>
    <w:p w14:paraId="7D1D76E1" w14:textId="77777777" w:rsidR="0076017B" w:rsidRDefault="0076017B" w:rsidP="0076017B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743AE45" w14:textId="5CACEED0" w:rsidR="000E7952" w:rsidRPr="00826D45" w:rsidRDefault="000E7952" w:rsidP="000E7952">
      <w:pPr>
        <w:numPr>
          <w:ilvl w:val="1"/>
          <w:numId w:val="1"/>
        </w:numPr>
        <w:tabs>
          <w:tab w:val="left" w:pos="426"/>
        </w:tabs>
        <w:ind w:left="0" w:firstLine="710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235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A8152F9" w14:textId="77777777" w:rsidR="000E7952" w:rsidRPr="00F36D9F" w:rsidRDefault="000E7952" w:rsidP="000E7952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1276"/>
        <w:gridCol w:w="992"/>
        <w:gridCol w:w="426"/>
        <w:gridCol w:w="708"/>
        <w:gridCol w:w="993"/>
        <w:gridCol w:w="1134"/>
        <w:gridCol w:w="1559"/>
        <w:gridCol w:w="1134"/>
        <w:gridCol w:w="2126"/>
        <w:gridCol w:w="425"/>
        <w:gridCol w:w="284"/>
        <w:gridCol w:w="567"/>
      </w:tblGrid>
      <w:tr w:rsidR="000E7952" w:rsidRPr="004A20D6" w14:paraId="1FA37805" w14:textId="77777777" w:rsidTr="000E7952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5E59065A" w14:textId="7F8AB2D7" w:rsidR="000E7952" w:rsidRPr="004A20D6" w:rsidRDefault="000E7952" w:rsidP="000E79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9A1E" w14:textId="1DABA9D2" w:rsidR="000E7952" w:rsidRPr="004A20D6" w:rsidRDefault="000E7952" w:rsidP="000E7952">
            <w:pPr>
              <w:jc w:val="center"/>
              <w:rPr>
                <w:sz w:val="12"/>
                <w:szCs w:val="12"/>
              </w:rPr>
            </w:pPr>
            <w:r w:rsidRPr="000E7952">
              <w:rPr>
                <w:sz w:val="12"/>
                <w:szCs w:val="12"/>
              </w:rPr>
              <w:t>Самарская область, г.Тольятти, Автозаводский район, ул.40 лет Победы, западнее здания № 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2833" w14:textId="5D9EA1EC" w:rsidR="000E7952" w:rsidRPr="004A20D6" w:rsidRDefault="000E7952" w:rsidP="000E7952">
            <w:pPr>
              <w:jc w:val="center"/>
              <w:rPr>
                <w:sz w:val="12"/>
                <w:szCs w:val="12"/>
              </w:rPr>
            </w:pPr>
            <w:r w:rsidRPr="000E7952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E1F4" w14:textId="29B6C343" w:rsidR="000E7952" w:rsidRPr="004A20D6" w:rsidRDefault="000E7952" w:rsidP="000E7952">
            <w:pPr>
              <w:jc w:val="center"/>
              <w:rPr>
                <w:sz w:val="12"/>
                <w:szCs w:val="12"/>
              </w:rPr>
            </w:pPr>
            <w:r w:rsidRPr="000E7952">
              <w:rPr>
                <w:sz w:val="12"/>
                <w:szCs w:val="12"/>
              </w:rPr>
              <w:t>63:09:0101183:536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14AB" w14:textId="636DA3B9" w:rsidR="000E7952" w:rsidRPr="004A20D6" w:rsidRDefault="000E7952" w:rsidP="000E7952">
            <w:pPr>
              <w:jc w:val="center"/>
              <w:rPr>
                <w:sz w:val="12"/>
                <w:szCs w:val="12"/>
              </w:rPr>
            </w:pPr>
            <w:r w:rsidRPr="000E7952">
              <w:rPr>
                <w:sz w:val="12"/>
                <w:szCs w:val="12"/>
              </w:rPr>
              <w:t>63:09:0101183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EBD2" w14:textId="002EEDDE" w:rsidR="000E7952" w:rsidRPr="004A20D6" w:rsidRDefault="000E7952" w:rsidP="000E7952">
            <w:pPr>
              <w:jc w:val="center"/>
              <w:rPr>
                <w:sz w:val="12"/>
                <w:szCs w:val="12"/>
              </w:rPr>
            </w:pPr>
            <w:r w:rsidRPr="000E7952">
              <w:rPr>
                <w:sz w:val="12"/>
                <w:szCs w:val="12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88F8" w14:textId="23680237" w:rsidR="000E7952" w:rsidRPr="004A20D6" w:rsidRDefault="000E7952" w:rsidP="000E7952">
            <w:pPr>
              <w:jc w:val="center"/>
              <w:rPr>
                <w:sz w:val="12"/>
                <w:szCs w:val="12"/>
              </w:rPr>
            </w:pPr>
            <w:r w:rsidRPr="000E7952">
              <w:rPr>
                <w:sz w:val="12"/>
                <w:szCs w:val="12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55FC" w14:textId="6829C408" w:rsidR="000E7952" w:rsidRPr="004A20D6" w:rsidRDefault="000E7952" w:rsidP="000E7952">
            <w:pPr>
              <w:jc w:val="center"/>
              <w:rPr>
                <w:sz w:val="12"/>
                <w:szCs w:val="12"/>
              </w:rPr>
            </w:pPr>
            <w:r w:rsidRPr="000E7952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4764" w14:textId="25525D25" w:rsidR="000E7952" w:rsidRPr="004A20D6" w:rsidRDefault="000E7952" w:rsidP="000E7952">
            <w:pPr>
              <w:jc w:val="center"/>
              <w:rPr>
                <w:sz w:val="12"/>
                <w:szCs w:val="12"/>
              </w:rPr>
            </w:pPr>
            <w:r w:rsidRPr="000E7952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A38D" w14:textId="63CC200B" w:rsidR="000E7952" w:rsidRPr="004A20D6" w:rsidRDefault="000E7952" w:rsidP="000E7952">
            <w:pPr>
              <w:jc w:val="center"/>
              <w:rPr>
                <w:sz w:val="12"/>
                <w:szCs w:val="12"/>
              </w:rPr>
            </w:pPr>
            <w:r w:rsidRPr="000E7952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6024" w14:textId="28F62A67" w:rsidR="000E7952" w:rsidRPr="004A20D6" w:rsidRDefault="000E7952" w:rsidP="000E7952">
            <w:pPr>
              <w:jc w:val="center"/>
              <w:rPr>
                <w:sz w:val="12"/>
                <w:szCs w:val="12"/>
              </w:rPr>
            </w:pPr>
            <w:r w:rsidRPr="000E7952">
              <w:rPr>
                <w:sz w:val="12"/>
                <w:szCs w:val="12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321A" w14:textId="06C5742F" w:rsidR="000E7952" w:rsidRPr="004A20D6" w:rsidRDefault="000E7952" w:rsidP="000E7952">
            <w:pPr>
              <w:jc w:val="center"/>
              <w:rPr>
                <w:sz w:val="12"/>
                <w:szCs w:val="12"/>
              </w:rPr>
            </w:pPr>
            <w:r w:rsidRPr="000E7952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4CDF0" w14:textId="6006DC7B" w:rsidR="000E7952" w:rsidRPr="004A20D6" w:rsidRDefault="000E7952" w:rsidP="000E7952">
            <w:pPr>
              <w:jc w:val="center"/>
              <w:rPr>
                <w:sz w:val="12"/>
                <w:szCs w:val="12"/>
              </w:rPr>
            </w:pPr>
            <w:r w:rsidRPr="000E7952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D3666" w14:textId="02453760" w:rsidR="000E7952" w:rsidRPr="004A20D6" w:rsidRDefault="000E7952" w:rsidP="000E7952">
            <w:pPr>
              <w:jc w:val="center"/>
              <w:rPr>
                <w:sz w:val="12"/>
                <w:szCs w:val="12"/>
              </w:rPr>
            </w:pPr>
            <w:r w:rsidRPr="000E795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A219" w14:textId="346A0570" w:rsidR="000E7952" w:rsidRPr="004A20D6" w:rsidRDefault="000E7952" w:rsidP="000E7952">
            <w:pPr>
              <w:jc w:val="center"/>
              <w:rPr>
                <w:sz w:val="12"/>
                <w:szCs w:val="12"/>
              </w:rPr>
            </w:pPr>
            <w:r w:rsidRPr="000E7952">
              <w:rPr>
                <w:sz w:val="12"/>
                <w:szCs w:val="12"/>
              </w:rPr>
              <w:t>-</w:t>
            </w:r>
          </w:p>
        </w:tc>
      </w:tr>
    </w:tbl>
    <w:p w14:paraId="5D40109C" w14:textId="77777777" w:rsidR="000E7952" w:rsidRDefault="000E7952" w:rsidP="000E7952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1BE19D2" w14:textId="5A92B35F" w:rsidR="0076017B" w:rsidRPr="00826D45" w:rsidRDefault="0076017B" w:rsidP="000E7952">
      <w:pPr>
        <w:numPr>
          <w:ilvl w:val="1"/>
          <w:numId w:val="1"/>
        </w:numPr>
        <w:tabs>
          <w:tab w:val="left" w:pos="426"/>
        </w:tabs>
        <w:ind w:left="0" w:firstLine="710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247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4F13ED2" w14:textId="77777777" w:rsidR="0076017B" w:rsidRPr="00F36D9F" w:rsidRDefault="0076017B" w:rsidP="00DF6B2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76017B" w:rsidRPr="004A20D6" w14:paraId="231109E6" w14:textId="77777777" w:rsidTr="0076017B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0603B43E" w14:textId="1B9D277B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599B" w14:textId="0AF170D5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Самарская область, г.Тольятти, Автозаводский район, ул.Ворошилова, квартал 13, южнее Сбербанка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7A27" w14:textId="6B8252F9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2B1E" w14:textId="01B6121F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63:09:0101167:11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0EF7" w14:textId="40E1E5E2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63:09:0101167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F752" w14:textId="353CF8E7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B33F" w14:textId="7F2592AD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430A" w14:textId="5F78F21A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B798" w14:textId="3DECC801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F757" w14:textId="3FC1B22B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 xml:space="preserve">используется, договор </w:t>
            </w:r>
            <w:r w:rsidRPr="0076017B">
              <w:rPr>
                <w:sz w:val="12"/>
                <w:szCs w:val="12"/>
              </w:rPr>
              <w:br/>
              <w:t xml:space="preserve">№ 374-БА/2021 от 18.10.2021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BC7D" w14:textId="04DCF35E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18.10.2021 - 17.10.2033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F93A" w14:textId="2B710529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FC89" w14:textId="29DFCF96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A0523" w14:textId="0A2B713B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E2D0" w14:textId="3FA39FB4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МСП</w:t>
            </w:r>
          </w:p>
        </w:tc>
      </w:tr>
    </w:tbl>
    <w:p w14:paraId="5FB58934" w14:textId="77777777" w:rsidR="0076017B" w:rsidRDefault="0076017B" w:rsidP="0076017B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E46480C" w14:textId="77777777" w:rsidR="00C66D23" w:rsidRPr="00826D45" w:rsidRDefault="00C66D23" w:rsidP="000E7952">
      <w:pPr>
        <w:numPr>
          <w:ilvl w:val="1"/>
          <w:numId w:val="1"/>
        </w:numPr>
        <w:tabs>
          <w:tab w:val="left" w:pos="426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372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946BFD0" w14:textId="77777777" w:rsidR="00C66D23" w:rsidRPr="00F36D9F" w:rsidRDefault="00C66D23" w:rsidP="00DF6B2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1276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C66D23" w:rsidRPr="004A20D6" w14:paraId="0861D0E6" w14:textId="77777777" w:rsidTr="00537C65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0A396509" w14:textId="77777777" w:rsidR="00C66D23" w:rsidRPr="004A20D6" w:rsidRDefault="00C66D23" w:rsidP="00B1146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E5AEE9" w14:textId="77777777" w:rsidR="00C66D23" w:rsidRPr="004A20D6" w:rsidRDefault="00C66D23" w:rsidP="00B11462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Самарская область, г.Тольятти, Автозаводский район, южнее здания, имеющего адрес: ул.Дзержинского, 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73F3AA" w14:textId="77777777" w:rsidR="00C66D23" w:rsidRPr="004A20D6" w:rsidRDefault="00C66D23" w:rsidP="00B11462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7A47D" w14:textId="77777777" w:rsidR="00C66D23" w:rsidRPr="004A20D6" w:rsidRDefault="00C66D23" w:rsidP="00B11462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63:09:0102152:2095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4E202F" w14:textId="77777777" w:rsidR="00C66D23" w:rsidRPr="004A20D6" w:rsidRDefault="00C66D23" w:rsidP="00B11462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63:09:0102152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357D92" w14:textId="77777777" w:rsidR="00C66D23" w:rsidRPr="004A20D6" w:rsidRDefault="00C66D23" w:rsidP="00B11462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1F235A" w14:textId="77777777" w:rsidR="00C66D23" w:rsidRPr="004A20D6" w:rsidRDefault="00C66D23" w:rsidP="00B11462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9C2150" w14:textId="77777777" w:rsidR="00C66D23" w:rsidRPr="004A20D6" w:rsidRDefault="00C66D23" w:rsidP="00B11462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B6F060" w14:textId="77777777" w:rsidR="00C66D23" w:rsidRPr="004A20D6" w:rsidRDefault="00C66D23" w:rsidP="00B11462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306573" w14:textId="77777777" w:rsidR="00C66D23" w:rsidRPr="004A20D6" w:rsidRDefault="00C66D23" w:rsidP="00B11462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 xml:space="preserve">используется, договор </w:t>
            </w:r>
            <w:r w:rsidRPr="001F5D90">
              <w:rPr>
                <w:sz w:val="12"/>
                <w:szCs w:val="12"/>
              </w:rPr>
              <w:br/>
              <w:t>№ 7-БА/2020 от 14.05.2020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B0A6B3" w14:textId="77777777" w:rsidR="00C66D23" w:rsidRPr="004A20D6" w:rsidRDefault="00C66D23" w:rsidP="00B11462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14.05.2020 - 13.05.2032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F7E429" w14:textId="77777777" w:rsidR="00C66D23" w:rsidRPr="004A20D6" w:rsidRDefault="00C66D23" w:rsidP="00B11462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F8EF81" w14:textId="77777777" w:rsidR="00C66D23" w:rsidRPr="004A20D6" w:rsidRDefault="00C66D23" w:rsidP="00B11462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18091663" w14:textId="77777777" w:rsidR="00C66D23" w:rsidRPr="004A20D6" w:rsidRDefault="00C66D23" w:rsidP="00B11462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AC8472" w14:textId="77777777" w:rsidR="00C66D23" w:rsidRPr="004A20D6" w:rsidRDefault="00C66D23" w:rsidP="00B11462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МСП</w:t>
            </w:r>
          </w:p>
        </w:tc>
      </w:tr>
    </w:tbl>
    <w:p w14:paraId="2B97C5F9" w14:textId="77777777" w:rsidR="00C66D23" w:rsidRDefault="00C66D23" w:rsidP="00C66D23">
      <w:pPr>
        <w:rPr>
          <w:sz w:val="28"/>
          <w:szCs w:val="28"/>
        </w:rPr>
      </w:pPr>
      <w:r w:rsidRPr="00F36D9F">
        <w:rPr>
          <w:sz w:val="28"/>
          <w:szCs w:val="28"/>
        </w:rPr>
        <w:lastRenderedPageBreak/>
        <w:t>».</w:t>
      </w:r>
    </w:p>
    <w:p w14:paraId="19C5D8B5" w14:textId="3C1A5AE4" w:rsidR="004E2B68" w:rsidRPr="00826D45" w:rsidRDefault="004E2B68" w:rsidP="000E7952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1F5D90">
        <w:rPr>
          <w:sz w:val="28"/>
          <w:szCs w:val="28"/>
        </w:rPr>
        <w:t>375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6175891" w14:textId="77777777" w:rsidR="004E2B68" w:rsidRPr="00F36D9F" w:rsidRDefault="004E2B68" w:rsidP="00DF6B2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1275"/>
        <w:gridCol w:w="993"/>
        <w:gridCol w:w="425"/>
        <w:gridCol w:w="709"/>
        <w:gridCol w:w="1134"/>
        <w:gridCol w:w="1134"/>
        <w:gridCol w:w="1559"/>
        <w:gridCol w:w="1134"/>
        <w:gridCol w:w="2126"/>
        <w:gridCol w:w="425"/>
        <w:gridCol w:w="284"/>
        <w:gridCol w:w="567"/>
      </w:tblGrid>
      <w:tr w:rsidR="001F5D90" w:rsidRPr="004A20D6" w14:paraId="0BF026C5" w14:textId="77777777" w:rsidTr="00537C65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9116" w14:textId="7E659502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CDBD" w14:textId="0A56DC77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Самарская область, г.Тольятти, Автозаводский район, восточнее здания, имеющего адрес: ул.Революционная, 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8FD8" w14:textId="41547322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368B" w14:textId="5FD1B824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63:09:0101176:9798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73F9" w14:textId="0B922049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63:09:0101176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EC81" w14:textId="7FED56E0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CA8F" w14:textId="4F2ABEB8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A48A" w14:textId="35E36FB0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451C" w14:textId="71407A6B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0A21" w14:textId="51A53FA6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 xml:space="preserve">используется, договор </w:t>
            </w:r>
            <w:r w:rsidRPr="001F5D90">
              <w:rPr>
                <w:sz w:val="12"/>
                <w:szCs w:val="12"/>
              </w:rPr>
              <w:br/>
              <w:t>№ 40-БА/2021 от 13.01.2021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6E5B" w14:textId="4B87A8FB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13.01.2021 -12.01.2033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4EC8" w14:textId="2E6A91AE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318F" w14:textId="49639AA6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A3228" w14:textId="0D30B55D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285C" w14:textId="20AA6935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МСП</w:t>
            </w:r>
          </w:p>
        </w:tc>
      </w:tr>
    </w:tbl>
    <w:p w14:paraId="170C02C6" w14:textId="77777777" w:rsidR="004E2B68" w:rsidRDefault="004E2B68" w:rsidP="00C66D23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1D58902" w14:textId="25B71407" w:rsidR="00091F65" w:rsidRPr="00826D45" w:rsidRDefault="00091F65" w:rsidP="000E7952">
      <w:pPr>
        <w:numPr>
          <w:ilvl w:val="1"/>
          <w:numId w:val="1"/>
        </w:numPr>
        <w:tabs>
          <w:tab w:val="left" w:pos="993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1F5D90">
        <w:rPr>
          <w:sz w:val="28"/>
          <w:szCs w:val="28"/>
        </w:rPr>
        <w:t>377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7F60545" w14:textId="77777777" w:rsidR="00091F65" w:rsidRPr="00F36D9F" w:rsidRDefault="00091F65" w:rsidP="00DF6B2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417"/>
        <w:gridCol w:w="993"/>
        <w:gridCol w:w="425"/>
        <w:gridCol w:w="709"/>
        <w:gridCol w:w="1134"/>
        <w:gridCol w:w="1134"/>
        <w:gridCol w:w="1559"/>
        <w:gridCol w:w="1134"/>
        <w:gridCol w:w="2126"/>
        <w:gridCol w:w="425"/>
        <w:gridCol w:w="284"/>
        <w:gridCol w:w="567"/>
      </w:tblGrid>
      <w:tr w:rsidR="001F5D90" w:rsidRPr="004A20D6" w14:paraId="002FA703" w14:textId="77777777" w:rsidTr="001F5D90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DF24" w14:textId="70009D43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2EF6" w14:textId="327176CA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Самарская область, г.Тольятти, Комсомольский район, юго-восточнее здания, имеющего адрес: ул.Коммунистическая, 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66C2" w14:textId="45E6F1AF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270C" w14:textId="47D2994B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63:09:0201059:12952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D9E3" w14:textId="754FC076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63:09:0201059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D446" w14:textId="0F97767E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502F" w14:textId="40A96A8F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CAE1" w14:textId="3E69BEED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EF3A" w14:textId="79CE4ECE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8DF1" w14:textId="7AB22453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 xml:space="preserve">используется, договор </w:t>
            </w:r>
            <w:r w:rsidRPr="001F5D90">
              <w:rPr>
                <w:sz w:val="12"/>
                <w:szCs w:val="12"/>
              </w:rPr>
              <w:br/>
              <w:t>№ 27-БА/2021 от 13.01.2021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126B" w14:textId="1F288F26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13.01.2021 - 12.01.2033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71BC" w14:textId="7208562E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EB21" w14:textId="44DF1773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8FC72" w14:textId="3D93709E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88BE" w14:textId="5C542F12" w:rsidR="001F5D90" w:rsidRPr="004A20D6" w:rsidRDefault="001F5D90" w:rsidP="001F5D90">
            <w:pPr>
              <w:jc w:val="center"/>
              <w:rPr>
                <w:sz w:val="12"/>
                <w:szCs w:val="12"/>
              </w:rPr>
            </w:pPr>
            <w:r w:rsidRPr="001F5D90">
              <w:rPr>
                <w:sz w:val="12"/>
                <w:szCs w:val="12"/>
              </w:rPr>
              <w:t>МСП</w:t>
            </w:r>
          </w:p>
        </w:tc>
      </w:tr>
    </w:tbl>
    <w:p w14:paraId="58A13E6E" w14:textId="77777777" w:rsidR="001F5D90" w:rsidRDefault="001F5D90" w:rsidP="00C66D23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8F2F534" w14:textId="01018AE2" w:rsidR="00C66D23" w:rsidRPr="00826D45" w:rsidRDefault="00C66D23" w:rsidP="000E7952">
      <w:pPr>
        <w:numPr>
          <w:ilvl w:val="1"/>
          <w:numId w:val="1"/>
        </w:numPr>
        <w:tabs>
          <w:tab w:val="left" w:pos="426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551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BB5A2CF" w14:textId="77777777" w:rsidR="00C66D23" w:rsidRPr="00F36D9F" w:rsidRDefault="00C66D23" w:rsidP="00DF6B2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1275"/>
        <w:gridCol w:w="993"/>
        <w:gridCol w:w="425"/>
        <w:gridCol w:w="709"/>
        <w:gridCol w:w="1134"/>
        <w:gridCol w:w="1134"/>
        <w:gridCol w:w="1559"/>
        <w:gridCol w:w="1134"/>
        <w:gridCol w:w="2126"/>
        <w:gridCol w:w="425"/>
        <w:gridCol w:w="284"/>
        <w:gridCol w:w="567"/>
      </w:tblGrid>
      <w:tr w:rsidR="00C66D23" w:rsidRPr="004A20D6" w14:paraId="1237D05F" w14:textId="77777777" w:rsidTr="00537C65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ADA5" w14:textId="598169C4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99F6" w14:textId="168D53BE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Самарская область, г.Тольятти, Комсомольский район, ул.Матросова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587E" w14:textId="46D25898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C9B6" w14:textId="0E9D9E62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63:09:0201057:1050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59B5" w14:textId="4FD1BCF0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63:09:0201057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41B4" w14:textId="3C4A2AE4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8522" w14:textId="045C2F4B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552C" w14:textId="5F8F0824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616E" w14:textId="0D383A41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C11B" w14:textId="411F75AD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 xml:space="preserve">используется, договор </w:t>
            </w:r>
            <w:r w:rsidRPr="00C66D23">
              <w:rPr>
                <w:sz w:val="12"/>
                <w:szCs w:val="12"/>
              </w:rPr>
              <w:br/>
              <w:t>№ 138-БА/2020 от 15.12.2020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044B" w14:textId="6EF2522D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15.12.2020 - 14.12.2032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A923" w14:textId="61476A81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48CD" w14:textId="0BCDAEE8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3DD4E" w14:textId="6CBBBE2A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C47E" w14:textId="797B40D3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МСП</w:t>
            </w:r>
          </w:p>
        </w:tc>
      </w:tr>
    </w:tbl>
    <w:p w14:paraId="024181A4" w14:textId="77777777" w:rsidR="00C66D23" w:rsidRDefault="00C66D23" w:rsidP="00C66D23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8695BD9" w14:textId="08CF8AED" w:rsidR="00BD6315" w:rsidRPr="00826D45" w:rsidRDefault="00BD6315" w:rsidP="000E7952">
      <w:pPr>
        <w:numPr>
          <w:ilvl w:val="1"/>
          <w:numId w:val="1"/>
        </w:numPr>
        <w:tabs>
          <w:tab w:val="left" w:pos="42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807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CF55DB7" w14:textId="77777777" w:rsidR="00BD6315" w:rsidRPr="00F36D9F" w:rsidRDefault="00BD6315" w:rsidP="00DF6B2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1275"/>
        <w:gridCol w:w="993"/>
        <w:gridCol w:w="425"/>
        <w:gridCol w:w="709"/>
        <w:gridCol w:w="1134"/>
        <w:gridCol w:w="1134"/>
        <w:gridCol w:w="1559"/>
        <w:gridCol w:w="1134"/>
        <w:gridCol w:w="2126"/>
        <w:gridCol w:w="425"/>
        <w:gridCol w:w="284"/>
        <w:gridCol w:w="567"/>
      </w:tblGrid>
      <w:tr w:rsidR="0076017B" w:rsidRPr="004A20D6" w14:paraId="374D785A" w14:textId="77777777" w:rsidTr="00537C65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ECB4" w14:textId="002C0951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8A36" w14:textId="3058FC47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Самарская область, г.Тольятти, Центральный район, ул. Л. Толстого у дома № 20 в квартале 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04C6" w14:textId="60D2FCE4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DA87" w14:textId="193CB383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63:09:0301136:1139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222C" w14:textId="48BF65A8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63:09:0301136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E9D24" w14:textId="71ABB94B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5FE6" w14:textId="63F05539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AABB" w14:textId="160269F7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C045" w14:textId="75A7DEAD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E5F8" w14:textId="6EEE2F40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 xml:space="preserve">используется, договор </w:t>
            </w:r>
            <w:r>
              <w:rPr>
                <w:sz w:val="12"/>
                <w:szCs w:val="12"/>
              </w:rPr>
              <w:br/>
            </w:r>
            <w:r w:rsidRPr="0076017B">
              <w:rPr>
                <w:sz w:val="12"/>
                <w:szCs w:val="12"/>
              </w:rPr>
              <w:t>№ 76-БА/2021 от 22.01.2021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18D6" w14:textId="2FD239F5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22.01.2021 - 21.01.2033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96FE" w14:textId="2F062733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7287" w14:textId="1A1A960A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F803B" w14:textId="08FAAE31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3373" w14:textId="13F935E4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МСП</w:t>
            </w:r>
          </w:p>
        </w:tc>
      </w:tr>
    </w:tbl>
    <w:p w14:paraId="320EE9AA" w14:textId="77777777" w:rsidR="00BD6315" w:rsidRDefault="00BD6315" w:rsidP="00BD6315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C8D8FCD" w14:textId="06BBE4DE" w:rsidR="00C66D23" w:rsidRPr="00826D45" w:rsidRDefault="00C66D23" w:rsidP="000E7952">
      <w:pPr>
        <w:numPr>
          <w:ilvl w:val="1"/>
          <w:numId w:val="1"/>
        </w:numPr>
        <w:tabs>
          <w:tab w:val="left" w:pos="426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901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DD2822B" w14:textId="77777777" w:rsidR="00C66D23" w:rsidRPr="00F36D9F" w:rsidRDefault="00C66D23" w:rsidP="00DF6B2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1134"/>
        <w:gridCol w:w="993"/>
        <w:gridCol w:w="425"/>
        <w:gridCol w:w="709"/>
        <w:gridCol w:w="1134"/>
        <w:gridCol w:w="1134"/>
        <w:gridCol w:w="1559"/>
        <w:gridCol w:w="1134"/>
        <w:gridCol w:w="2126"/>
        <w:gridCol w:w="425"/>
        <w:gridCol w:w="284"/>
        <w:gridCol w:w="567"/>
      </w:tblGrid>
      <w:tr w:rsidR="00C66D23" w:rsidRPr="00C66D23" w14:paraId="49E04F68" w14:textId="77777777" w:rsidTr="00537C65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52B" w14:textId="7B866529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E948" w14:textId="08E3A4DB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Самарская область, г.Тольятти, Автозаводский район, б-р Рябиновый, квартал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2DA5" w14:textId="2038294C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FF83" w14:textId="259503E1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63:09:0101157:3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12613" w14:textId="60C29C36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63:09:0101157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6670" w14:textId="24EFBCC7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D816" w14:textId="1C29ED1F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B881" w14:textId="0F7A750A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1802" w14:textId="67E8ABA4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FB31" w14:textId="640D9675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 xml:space="preserve">используется, договор </w:t>
            </w:r>
            <w:r w:rsidRPr="00C66D23">
              <w:rPr>
                <w:sz w:val="12"/>
                <w:szCs w:val="12"/>
              </w:rPr>
              <w:br/>
              <w:t>№ 92-БА/2020 от 13.11.2020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40F3" w14:textId="7851E536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13.11.2020 - 12.11.2032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5BF5" w14:textId="78D3393B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89E4" w14:textId="5A478CEF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DB909" w14:textId="05F69A73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5380" w14:textId="608FD749" w:rsidR="00C66D23" w:rsidRPr="004A20D6" w:rsidRDefault="00C66D23" w:rsidP="00C66D23">
            <w:pPr>
              <w:jc w:val="center"/>
              <w:rPr>
                <w:sz w:val="12"/>
                <w:szCs w:val="12"/>
              </w:rPr>
            </w:pPr>
            <w:r w:rsidRPr="00C66D23">
              <w:rPr>
                <w:sz w:val="12"/>
                <w:szCs w:val="12"/>
              </w:rPr>
              <w:t>МСП</w:t>
            </w:r>
          </w:p>
        </w:tc>
      </w:tr>
    </w:tbl>
    <w:p w14:paraId="3D5336ED" w14:textId="77777777" w:rsidR="00C66D23" w:rsidRDefault="00C66D23" w:rsidP="00C66D23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639B50E" w14:textId="5170B8F0" w:rsidR="0076017B" w:rsidRPr="00826D45" w:rsidRDefault="0076017B" w:rsidP="000E7952">
      <w:pPr>
        <w:numPr>
          <w:ilvl w:val="1"/>
          <w:numId w:val="1"/>
        </w:numPr>
        <w:tabs>
          <w:tab w:val="left" w:pos="42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1026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EE3A1F1" w14:textId="77777777" w:rsidR="0076017B" w:rsidRPr="00F36D9F" w:rsidRDefault="0076017B" w:rsidP="00DF6B2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275"/>
        <w:gridCol w:w="993"/>
        <w:gridCol w:w="425"/>
        <w:gridCol w:w="709"/>
        <w:gridCol w:w="1134"/>
        <w:gridCol w:w="1134"/>
        <w:gridCol w:w="1559"/>
        <w:gridCol w:w="1134"/>
        <w:gridCol w:w="2126"/>
        <w:gridCol w:w="425"/>
        <w:gridCol w:w="284"/>
        <w:gridCol w:w="567"/>
      </w:tblGrid>
      <w:tr w:rsidR="0076017B" w:rsidRPr="00C66D23" w14:paraId="5D981402" w14:textId="77777777" w:rsidTr="00537C65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7BCE" w14:textId="38A52B91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8532" w14:textId="514544FB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Самарская область, г.Тольятти, Центральный район, ул.Горького, квартал 83, в районе дома № 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B690" w14:textId="69743237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A5A1" w14:textId="29B74A70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63:09:0301173:1474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D9DF" w14:textId="77AF7816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63:09:0301173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0552" w14:textId="219ED62F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F54D" w14:textId="658B9C05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7500" w14:textId="37ED4894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561" w14:textId="25062AA9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7C70" w14:textId="789F6783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 xml:space="preserve">используется, договор </w:t>
            </w:r>
            <w:r w:rsidRPr="0076017B">
              <w:rPr>
                <w:sz w:val="12"/>
                <w:szCs w:val="12"/>
              </w:rPr>
              <w:br/>
              <w:t xml:space="preserve">№ 333-БА/2021 от 12.08.2021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C95A" w14:textId="16530FCB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12.08.2021 - 11.08.2033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547E" w14:textId="0B919453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3499" w14:textId="6AF3E2C1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0AEB7" w14:textId="294F0591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A37" w14:textId="57956477" w:rsidR="0076017B" w:rsidRPr="004A20D6" w:rsidRDefault="0076017B" w:rsidP="0076017B">
            <w:pPr>
              <w:jc w:val="center"/>
              <w:rPr>
                <w:sz w:val="12"/>
                <w:szCs w:val="12"/>
              </w:rPr>
            </w:pPr>
            <w:r w:rsidRPr="0076017B">
              <w:rPr>
                <w:sz w:val="12"/>
                <w:szCs w:val="12"/>
              </w:rPr>
              <w:t>МСП</w:t>
            </w:r>
          </w:p>
        </w:tc>
      </w:tr>
    </w:tbl>
    <w:p w14:paraId="2E447D60" w14:textId="77777777" w:rsidR="0076017B" w:rsidRDefault="0076017B" w:rsidP="0076017B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8DCC77E" w14:textId="47EA5C70" w:rsidR="00A721E0" w:rsidRPr="00826D45" w:rsidRDefault="00A721E0" w:rsidP="000E7952">
      <w:pPr>
        <w:numPr>
          <w:ilvl w:val="1"/>
          <w:numId w:val="1"/>
        </w:numPr>
        <w:tabs>
          <w:tab w:val="left" w:pos="426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1092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8DE14ED" w14:textId="77777777" w:rsidR="00A721E0" w:rsidRPr="00F36D9F" w:rsidRDefault="00A721E0" w:rsidP="00DF6B2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1276"/>
        <w:gridCol w:w="992"/>
        <w:gridCol w:w="425"/>
        <w:gridCol w:w="709"/>
        <w:gridCol w:w="850"/>
        <w:gridCol w:w="1276"/>
        <w:gridCol w:w="1418"/>
        <w:gridCol w:w="1275"/>
        <w:gridCol w:w="2127"/>
        <w:gridCol w:w="283"/>
        <w:gridCol w:w="425"/>
        <w:gridCol w:w="284"/>
      </w:tblGrid>
      <w:tr w:rsidR="00DF6B28" w:rsidRPr="00C66D23" w14:paraId="6A231AD1" w14:textId="77777777" w:rsidTr="00537C65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8E01" w14:textId="1D8A30A6" w:rsidR="00A721E0" w:rsidRPr="004A20D6" w:rsidRDefault="00A721E0" w:rsidP="00A721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A843" w14:textId="2000D348" w:rsidR="00A721E0" w:rsidRPr="004A20D6" w:rsidRDefault="00A721E0" w:rsidP="00A721E0">
            <w:pPr>
              <w:jc w:val="center"/>
              <w:rPr>
                <w:sz w:val="12"/>
                <w:szCs w:val="12"/>
              </w:rPr>
            </w:pPr>
            <w:r w:rsidRPr="00A721E0">
              <w:rPr>
                <w:sz w:val="12"/>
                <w:szCs w:val="12"/>
              </w:rPr>
              <w:t>Самарская область, г.Тольятти, Автозаводский район, квартал 3-а, по Ленинскому проспекту, северо-восточнее жилого дома № 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DB65" w14:textId="5AB63950" w:rsidR="00A721E0" w:rsidRPr="004A20D6" w:rsidRDefault="00A721E0" w:rsidP="00A721E0">
            <w:pPr>
              <w:jc w:val="center"/>
              <w:rPr>
                <w:sz w:val="12"/>
                <w:szCs w:val="12"/>
              </w:rPr>
            </w:pPr>
            <w:r w:rsidRPr="00A721E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8F5B" w14:textId="1BC188D5" w:rsidR="00A721E0" w:rsidRPr="004A20D6" w:rsidRDefault="00A721E0" w:rsidP="00A721E0">
            <w:pPr>
              <w:jc w:val="center"/>
              <w:rPr>
                <w:sz w:val="12"/>
                <w:szCs w:val="12"/>
              </w:rPr>
            </w:pPr>
            <w:r w:rsidRPr="00A721E0">
              <w:rPr>
                <w:sz w:val="12"/>
                <w:szCs w:val="12"/>
              </w:rPr>
              <w:t>63:09:0101163:632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4B7C" w14:textId="6AAB13E4" w:rsidR="00A721E0" w:rsidRPr="004A20D6" w:rsidRDefault="00A721E0" w:rsidP="00A721E0">
            <w:pPr>
              <w:jc w:val="center"/>
              <w:rPr>
                <w:sz w:val="12"/>
                <w:szCs w:val="12"/>
              </w:rPr>
            </w:pPr>
            <w:r w:rsidRPr="00A721E0">
              <w:rPr>
                <w:sz w:val="12"/>
                <w:szCs w:val="12"/>
              </w:rPr>
              <w:t>63:09:0301155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9B14" w14:textId="4026FABA" w:rsidR="00A721E0" w:rsidRPr="004A20D6" w:rsidRDefault="00A721E0" w:rsidP="00A721E0">
            <w:pPr>
              <w:jc w:val="center"/>
              <w:rPr>
                <w:sz w:val="12"/>
                <w:szCs w:val="12"/>
              </w:rPr>
            </w:pPr>
            <w:r w:rsidRPr="00A721E0">
              <w:rPr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2F99" w14:textId="326D96CD" w:rsidR="00A721E0" w:rsidRPr="004A20D6" w:rsidRDefault="00A721E0" w:rsidP="00A721E0">
            <w:pPr>
              <w:jc w:val="center"/>
              <w:rPr>
                <w:sz w:val="12"/>
                <w:szCs w:val="12"/>
              </w:rPr>
            </w:pPr>
            <w:r w:rsidRPr="00A721E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D89F" w14:textId="313EF929" w:rsidR="00A721E0" w:rsidRPr="004A20D6" w:rsidRDefault="00A721E0" w:rsidP="00A721E0">
            <w:pPr>
              <w:jc w:val="center"/>
              <w:rPr>
                <w:sz w:val="12"/>
                <w:szCs w:val="12"/>
              </w:rPr>
            </w:pPr>
            <w:r w:rsidRPr="00A721E0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3602" w14:textId="57E966B2" w:rsidR="00A721E0" w:rsidRPr="004A20D6" w:rsidRDefault="00A721E0" w:rsidP="00A721E0">
            <w:pPr>
              <w:jc w:val="center"/>
              <w:rPr>
                <w:sz w:val="12"/>
                <w:szCs w:val="12"/>
              </w:rPr>
            </w:pPr>
            <w:r w:rsidRPr="00A721E0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A72" w14:textId="30159B79" w:rsidR="00A721E0" w:rsidRPr="004A20D6" w:rsidRDefault="00A721E0" w:rsidP="00A721E0">
            <w:pPr>
              <w:jc w:val="center"/>
              <w:rPr>
                <w:sz w:val="12"/>
                <w:szCs w:val="12"/>
              </w:rPr>
            </w:pPr>
            <w:r w:rsidRPr="00A721E0">
              <w:rPr>
                <w:sz w:val="12"/>
                <w:szCs w:val="12"/>
              </w:rPr>
              <w:t xml:space="preserve">используется, договор </w:t>
            </w:r>
            <w:r w:rsidRPr="00A721E0">
              <w:rPr>
                <w:sz w:val="12"/>
                <w:szCs w:val="12"/>
              </w:rPr>
              <w:br/>
              <w:t>№ 77-БА/2021 от 22.01.2021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1AA8" w14:textId="6F144957" w:rsidR="00A721E0" w:rsidRPr="004A5F58" w:rsidRDefault="00A721E0" w:rsidP="00A721E0">
            <w:pPr>
              <w:jc w:val="center"/>
              <w:rPr>
                <w:sz w:val="12"/>
                <w:szCs w:val="12"/>
              </w:rPr>
            </w:pPr>
            <w:r w:rsidRPr="004A5F58">
              <w:rPr>
                <w:sz w:val="12"/>
                <w:szCs w:val="12"/>
              </w:rPr>
              <w:t>22.01.2021 - 21.01.20</w:t>
            </w:r>
            <w:r w:rsidR="004A5F58" w:rsidRPr="004A5F58">
              <w:rPr>
                <w:sz w:val="12"/>
                <w:szCs w:val="12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97AB" w14:textId="663CDAFD" w:rsidR="00A721E0" w:rsidRPr="004A5F58" w:rsidRDefault="00A721E0" w:rsidP="00A721E0">
            <w:pPr>
              <w:jc w:val="center"/>
              <w:rPr>
                <w:sz w:val="12"/>
                <w:szCs w:val="12"/>
              </w:rPr>
            </w:pPr>
            <w:r w:rsidRPr="004A5F58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3FAE" w14:textId="47AA0CFA" w:rsidR="00A721E0" w:rsidRPr="004A20D6" w:rsidRDefault="00A721E0" w:rsidP="00A721E0">
            <w:pPr>
              <w:jc w:val="center"/>
              <w:rPr>
                <w:sz w:val="12"/>
                <w:szCs w:val="12"/>
              </w:rPr>
            </w:pPr>
            <w:r w:rsidRPr="00A721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AD7C4" w14:textId="61C0B054" w:rsidR="00A721E0" w:rsidRPr="004A20D6" w:rsidRDefault="00A721E0" w:rsidP="00A721E0">
            <w:pPr>
              <w:jc w:val="center"/>
              <w:rPr>
                <w:sz w:val="12"/>
                <w:szCs w:val="12"/>
              </w:rPr>
            </w:pPr>
            <w:r w:rsidRPr="00A721E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6712" w14:textId="38397ABB" w:rsidR="00A721E0" w:rsidRPr="004A20D6" w:rsidRDefault="00A721E0" w:rsidP="00A721E0">
            <w:pPr>
              <w:jc w:val="center"/>
              <w:rPr>
                <w:sz w:val="12"/>
                <w:szCs w:val="12"/>
              </w:rPr>
            </w:pPr>
            <w:r w:rsidRPr="00A721E0">
              <w:rPr>
                <w:sz w:val="12"/>
                <w:szCs w:val="12"/>
              </w:rPr>
              <w:t>-</w:t>
            </w:r>
          </w:p>
        </w:tc>
      </w:tr>
    </w:tbl>
    <w:p w14:paraId="5FC8B8BD" w14:textId="77777777" w:rsidR="00A721E0" w:rsidRPr="00834FB5" w:rsidRDefault="00A721E0" w:rsidP="00A721E0">
      <w:pPr>
        <w:rPr>
          <w:sz w:val="28"/>
          <w:szCs w:val="28"/>
        </w:rPr>
      </w:pPr>
      <w:r w:rsidRPr="00834FB5">
        <w:rPr>
          <w:sz w:val="28"/>
          <w:szCs w:val="28"/>
        </w:rPr>
        <w:lastRenderedPageBreak/>
        <w:t>».</w:t>
      </w:r>
    </w:p>
    <w:p w14:paraId="67B1BBB7" w14:textId="2C230613" w:rsidR="0076017B" w:rsidRPr="00834FB5" w:rsidRDefault="0076017B" w:rsidP="00834FB5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0" w:right="-567" w:firstLine="710"/>
        <w:jc w:val="both"/>
        <w:rPr>
          <w:color w:val="000000" w:themeColor="text1"/>
          <w:sz w:val="28"/>
          <w:szCs w:val="28"/>
        </w:rPr>
      </w:pPr>
      <w:r w:rsidRPr="00834FB5">
        <w:rPr>
          <w:color w:val="000000" w:themeColor="text1"/>
          <w:sz w:val="28"/>
          <w:szCs w:val="28"/>
        </w:rPr>
        <w:t>Пункты</w:t>
      </w:r>
      <w:r w:rsidR="000E7952" w:rsidRPr="00834FB5">
        <w:rPr>
          <w:color w:val="000000" w:themeColor="text1"/>
          <w:sz w:val="28"/>
          <w:szCs w:val="28"/>
        </w:rPr>
        <w:t xml:space="preserve"> 27, </w:t>
      </w:r>
      <w:r w:rsidR="00834FB5" w:rsidRPr="00834FB5">
        <w:rPr>
          <w:color w:val="000000" w:themeColor="text1"/>
          <w:sz w:val="28"/>
          <w:szCs w:val="28"/>
        </w:rPr>
        <w:t xml:space="preserve">50, 65, 68, 73, </w:t>
      </w:r>
      <w:r w:rsidR="000E7952" w:rsidRPr="00834FB5">
        <w:rPr>
          <w:color w:val="000000" w:themeColor="text1"/>
          <w:sz w:val="28"/>
          <w:szCs w:val="28"/>
        </w:rPr>
        <w:t xml:space="preserve">96, 100, </w:t>
      </w:r>
      <w:r w:rsidR="003324A0" w:rsidRPr="00834FB5">
        <w:rPr>
          <w:color w:val="000000" w:themeColor="text1"/>
          <w:sz w:val="28"/>
          <w:szCs w:val="28"/>
        </w:rPr>
        <w:t xml:space="preserve">115, 116, </w:t>
      </w:r>
      <w:r w:rsidR="000E7952" w:rsidRPr="00834FB5">
        <w:rPr>
          <w:color w:val="000000" w:themeColor="text1"/>
          <w:sz w:val="28"/>
          <w:szCs w:val="28"/>
        </w:rPr>
        <w:t xml:space="preserve">125, </w:t>
      </w:r>
      <w:r w:rsidR="003324A0" w:rsidRPr="00834FB5">
        <w:rPr>
          <w:color w:val="000000" w:themeColor="text1"/>
          <w:sz w:val="28"/>
          <w:szCs w:val="28"/>
        </w:rPr>
        <w:t xml:space="preserve">127, </w:t>
      </w:r>
      <w:r w:rsidR="000E7952" w:rsidRPr="00834FB5">
        <w:rPr>
          <w:color w:val="000000" w:themeColor="text1"/>
          <w:sz w:val="28"/>
          <w:szCs w:val="28"/>
        </w:rPr>
        <w:t xml:space="preserve">130, 134, </w:t>
      </w:r>
      <w:r w:rsidR="003324A0" w:rsidRPr="00834FB5">
        <w:rPr>
          <w:color w:val="000000" w:themeColor="text1"/>
          <w:sz w:val="28"/>
          <w:szCs w:val="28"/>
        </w:rPr>
        <w:t xml:space="preserve">148, 184, 187, </w:t>
      </w:r>
      <w:r w:rsidR="00834FB5" w:rsidRPr="00834FB5">
        <w:rPr>
          <w:color w:val="000000" w:themeColor="text1"/>
          <w:sz w:val="28"/>
          <w:szCs w:val="28"/>
        </w:rPr>
        <w:t xml:space="preserve">194, </w:t>
      </w:r>
      <w:r w:rsidR="000E7952" w:rsidRPr="00834FB5">
        <w:rPr>
          <w:color w:val="000000" w:themeColor="text1"/>
          <w:sz w:val="28"/>
          <w:szCs w:val="28"/>
        </w:rPr>
        <w:t xml:space="preserve">200, </w:t>
      </w:r>
      <w:r w:rsidR="003324A0" w:rsidRPr="00834FB5">
        <w:rPr>
          <w:color w:val="000000" w:themeColor="text1"/>
          <w:sz w:val="28"/>
          <w:szCs w:val="28"/>
        </w:rPr>
        <w:t xml:space="preserve">233, </w:t>
      </w:r>
      <w:r w:rsidR="000E7952" w:rsidRPr="00834FB5">
        <w:rPr>
          <w:color w:val="000000" w:themeColor="text1"/>
          <w:sz w:val="28"/>
          <w:szCs w:val="28"/>
        </w:rPr>
        <w:t>239,</w:t>
      </w:r>
      <w:r w:rsidR="00834FB5" w:rsidRPr="00834FB5">
        <w:rPr>
          <w:color w:val="000000" w:themeColor="text1"/>
          <w:sz w:val="28"/>
          <w:szCs w:val="28"/>
        </w:rPr>
        <w:t xml:space="preserve"> 240, 243,</w:t>
      </w:r>
      <w:r w:rsidR="000E7952" w:rsidRPr="00834FB5">
        <w:rPr>
          <w:color w:val="000000" w:themeColor="text1"/>
          <w:sz w:val="28"/>
          <w:szCs w:val="28"/>
        </w:rPr>
        <w:t xml:space="preserve"> 245,</w:t>
      </w:r>
      <w:r w:rsidR="003324A0" w:rsidRPr="00834FB5">
        <w:rPr>
          <w:color w:val="000000" w:themeColor="text1"/>
          <w:sz w:val="28"/>
          <w:szCs w:val="28"/>
        </w:rPr>
        <w:t xml:space="preserve"> </w:t>
      </w:r>
      <w:r w:rsidR="00834FB5" w:rsidRPr="00834FB5">
        <w:rPr>
          <w:color w:val="000000" w:themeColor="text1"/>
          <w:sz w:val="28"/>
          <w:szCs w:val="28"/>
        </w:rPr>
        <w:t xml:space="preserve">334, 337, </w:t>
      </w:r>
      <w:r w:rsidR="003324A0" w:rsidRPr="00834FB5">
        <w:rPr>
          <w:color w:val="000000" w:themeColor="text1"/>
          <w:sz w:val="28"/>
          <w:szCs w:val="28"/>
        </w:rPr>
        <w:t xml:space="preserve">356, 367, 368, 394, 403, </w:t>
      </w:r>
      <w:r w:rsidR="000E7952" w:rsidRPr="00834FB5">
        <w:rPr>
          <w:color w:val="000000" w:themeColor="text1"/>
          <w:sz w:val="28"/>
          <w:szCs w:val="28"/>
        </w:rPr>
        <w:t xml:space="preserve">439, 472, </w:t>
      </w:r>
      <w:r w:rsidR="00834FB5" w:rsidRPr="00834FB5">
        <w:rPr>
          <w:color w:val="000000" w:themeColor="text1"/>
          <w:sz w:val="28"/>
          <w:szCs w:val="28"/>
        </w:rPr>
        <w:t xml:space="preserve">504, 752, </w:t>
      </w:r>
      <w:r w:rsidR="000E7952" w:rsidRPr="00834FB5">
        <w:rPr>
          <w:color w:val="000000" w:themeColor="text1"/>
          <w:sz w:val="28"/>
          <w:szCs w:val="28"/>
        </w:rPr>
        <w:t>1006, 1908, 1909</w:t>
      </w:r>
      <w:r w:rsidRPr="00834FB5">
        <w:rPr>
          <w:color w:val="000000" w:themeColor="text1"/>
          <w:sz w:val="28"/>
          <w:szCs w:val="28"/>
        </w:rPr>
        <w:t xml:space="preserve"> </w:t>
      </w:r>
      <w:r w:rsidRPr="00834FB5">
        <w:rPr>
          <w:sz w:val="28"/>
          <w:szCs w:val="28"/>
        </w:rPr>
        <w:t xml:space="preserve">Схемы </w:t>
      </w:r>
      <w:r w:rsidRPr="00834FB5">
        <w:rPr>
          <w:color w:val="000000" w:themeColor="text1"/>
          <w:sz w:val="28"/>
          <w:szCs w:val="28"/>
        </w:rPr>
        <w:t>признать утратившими силу.</w:t>
      </w:r>
    </w:p>
    <w:p w14:paraId="287B3A44" w14:textId="3C922150" w:rsidR="0076017B" w:rsidRPr="00384987" w:rsidRDefault="0076017B" w:rsidP="00537C65">
      <w:pPr>
        <w:pStyle w:val="a3"/>
        <w:numPr>
          <w:ilvl w:val="1"/>
          <w:numId w:val="1"/>
        </w:numPr>
        <w:tabs>
          <w:tab w:val="left" w:pos="568"/>
          <w:tab w:val="left" w:pos="851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Схему</w:t>
      </w:r>
      <w:r w:rsidRPr="00384987">
        <w:rPr>
          <w:sz w:val="28"/>
          <w:szCs w:val="28"/>
        </w:rPr>
        <w:t xml:space="preserve"> </w:t>
      </w:r>
      <w:r w:rsidRPr="00814462">
        <w:rPr>
          <w:sz w:val="28"/>
          <w:szCs w:val="28"/>
        </w:rPr>
        <w:t>дополнить пункт</w:t>
      </w:r>
      <w:r>
        <w:rPr>
          <w:sz w:val="28"/>
          <w:szCs w:val="28"/>
        </w:rPr>
        <w:t>ам 19</w:t>
      </w:r>
      <w:r w:rsidR="004A5F58">
        <w:rPr>
          <w:sz w:val="28"/>
          <w:szCs w:val="28"/>
        </w:rPr>
        <w:t>18</w:t>
      </w:r>
      <w:r>
        <w:rPr>
          <w:sz w:val="28"/>
          <w:szCs w:val="28"/>
        </w:rPr>
        <w:t xml:space="preserve"> – 19</w:t>
      </w:r>
      <w:r w:rsidR="004A5F58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814462">
        <w:rPr>
          <w:sz w:val="28"/>
          <w:szCs w:val="28"/>
        </w:rPr>
        <w:t>следующего</w:t>
      </w:r>
      <w:r w:rsidRPr="00384987">
        <w:rPr>
          <w:sz w:val="28"/>
          <w:szCs w:val="28"/>
        </w:rPr>
        <w:t xml:space="preserve"> содержания:</w:t>
      </w:r>
    </w:p>
    <w:p w14:paraId="1A7713EE" w14:textId="77777777" w:rsidR="0076017B" w:rsidRPr="007927A6" w:rsidRDefault="0076017B" w:rsidP="00537C65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«</w:t>
      </w: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709"/>
        <w:gridCol w:w="1417"/>
        <w:gridCol w:w="992"/>
        <w:gridCol w:w="567"/>
        <w:gridCol w:w="1134"/>
        <w:gridCol w:w="851"/>
        <w:gridCol w:w="1417"/>
        <w:gridCol w:w="993"/>
        <w:gridCol w:w="1134"/>
        <w:gridCol w:w="2126"/>
        <w:gridCol w:w="425"/>
        <w:gridCol w:w="425"/>
        <w:gridCol w:w="426"/>
      </w:tblGrid>
      <w:tr w:rsidR="00834FB5" w:rsidRPr="008D7FE3" w14:paraId="036BC339" w14:textId="77777777" w:rsidTr="00834FB5">
        <w:trPr>
          <w:trHeight w:val="186"/>
        </w:trPr>
        <w:tc>
          <w:tcPr>
            <w:tcW w:w="562" w:type="dxa"/>
            <w:shd w:val="clear" w:color="auto" w:fill="auto"/>
            <w:vAlign w:val="center"/>
          </w:tcPr>
          <w:p w14:paraId="6544410A" w14:textId="77777777" w:rsidR="0076017B" w:rsidRPr="008D7FE3" w:rsidRDefault="0076017B" w:rsidP="00B1146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800397" w14:textId="77777777" w:rsidR="0076017B" w:rsidRPr="008D7FE3" w:rsidRDefault="0076017B" w:rsidP="00B1146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165AFE" w14:textId="77777777" w:rsidR="0076017B" w:rsidRPr="008D7FE3" w:rsidRDefault="0076017B" w:rsidP="00B1146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ADC9BF" w14:textId="77777777" w:rsidR="0076017B" w:rsidRPr="008D7FE3" w:rsidRDefault="0076017B" w:rsidP="00B11462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216774" w14:textId="77777777" w:rsidR="0076017B" w:rsidRPr="008D7FE3" w:rsidRDefault="0076017B" w:rsidP="00B1146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8A700E" w14:textId="77777777" w:rsidR="0076017B" w:rsidRPr="008D7FE3" w:rsidRDefault="0076017B" w:rsidP="00B1146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F9BBA8" w14:textId="77777777" w:rsidR="0076017B" w:rsidRPr="008D7FE3" w:rsidRDefault="0076017B" w:rsidP="00B1146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A0DC18" w14:textId="77777777" w:rsidR="0076017B" w:rsidRPr="008D7FE3" w:rsidRDefault="0076017B" w:rsidP="00B1146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86A2C" w14:textId="77777777" w:rsidR="0076017B" w:rsidRPr="008D7FE3" w:rsidRDefault="0076017B" w:rsidP="00B1146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7DF194" w14:textId="77777777" w:rsidR="0076017B" w:rsidRPr="008D7FE3" w:rsidRDefault="0076017B" w:rsidP="00B1146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A97B35" w14:textId="77777777" w:rsidR="0076017B" w:rsidRPr="008D7FE3" w:rsidRDefault="0076017B" w:rsidP="00B1146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E85BD3" w14:textId="77777777" w:rsidR="0076017B" w:rsidRPr="008D7FE3" w:rsidRDefault="0076017B" w:rsidP="00B1146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1770A3" w14:textId="77777777" w:rsidR="0076017B" w:rsidRPr="008D7FE3" w:rsidRDefault="0076017B" w:rsidP="00B1146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4905E4" w14:textId="77777777" w:rsidR="0076017B" w:rsidRPr="008D7FE3" w:rsidRDefault="0076017B" w:rsidP="00B11462">
            <w:pPr>
              <w:jc w:val="center"/>
              <w:rPr>
                <w:sz w:val="12"/>
                <w:szCs w:val="12"/>
              </w:rPr>
            </w:pPr>
            <w:r w:rsidRPr="008D7FE3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73CC26" w14:textId="77777777" w:rsidR="0076017B" w:rsidRPr="008D7FE3" w:rsidRDefault="0076017B" w:rsidP="00B11462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15</w:t>
            </w:r>
          </w:p>
        </w:tc>
      </w:tr>
      <w:tr w:rsidR="00834FB5" w:rsidRPr="008D7FE3" w14:paraId="5634384A" w14:textId="77777777" w:rsidTr="00834FB5">
        <w:trPr>
          <w:trHeight w:val="718"/>
        </w:trPr>
        <w:tc>
          <w:tcPr>
            <w:tcW w:w="562" w:type="dxa"/>
            <w:shd w:val="clear" w:color="auto" w:fill="auto"/>
            <w:vAlign w:val="center"/>
          </w:tcPr>
          <w:p w14:paraId="582D0705" w14:textId="1FB93F91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3630" w14:textId="36F256A2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 xml:space="preserve">Самарская область, г.Тольятти, Автозаводский район, ул. 40 лет Победы, 10, 1 этаж, часть позиции № 52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B471" w14:textId="09F2496A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2733" w14:textId="2EF722B4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63:09:0101158:549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8255" w14:textId="6719A8B7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</w:t>
            </w:r>
            <w:r>
              <w:rPr>
                <w:sz w:val="12"/>
                <w:szCs w:val="12"/>
              </w:rPr>
              <w:t>0</w:t>
            </w:r>
            <w:r w:rsidRPr="00DF6B28">
              <w:rPr>
                <w:sz w:val="12"/>
                <w:szCs w:val="12"/>
              </w:rPr>
              <w:t>101158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B033" w14:textId="111D637A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83A5" w14:textId="2F7DE769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FF9F" w14:textId="0C236171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56D2" w14:textId="445DEBAA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9659" w14:textId="6226BAC3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A8EE" w14:textId="02D7BB29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68B6" w14:textId="2933D216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 xml:space="preserve">Муниципальная собственность, право распоряжения принадлежит на праве оперативного управления МБУ г.о. Тольятти «Школа № 93»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FFD513" w14:textId="77777777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9E1445" w14:textId="77777777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7C50CA" w14:textId="77777777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</w:tr>
      <w:tr w:rsidR="00834FB5" w:rsidRPr="008D7FE3" w14:paraId="21E09E15" w14:textId="77777777" w:rsidTr="00834FB5">
        <w:trPr>
          <w:trHeight w:val="774"/>
        </w:trPr>
        <w:tc>
          <w:tcPr>
            <w:tcW w:w="562" w:type="dxa"/>
            <w:shd w:val="clear" w:color="auto" w:fill="auto"/>
            <w:vAlign w:val="center"/>
          </w:tcPr>
          <w:p w14:paraId="2C603FBB" w14:textId="56E0F753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C267" w14:textId="440F66B1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Самарская область, г. Тольятти, бульвар Кулибина, здание 13А, 1 этаж, вестибюль лифтового холла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983F" w14:textId="1DE376D5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96E1" w14:textId="3A529DC0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63:09:0101159:10364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2874" w14:textId="31341B7A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</w:rPr>
              <w:t>3</w:t>
            </w:r>
            <w:r w:rsidRPr="00DF6B28">
              <w:rPr>
                <w:sz w:val="12"/>
                <w:szCs w:val="12"/>
              </w:rPr>
              <w:t>:09:0101159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C794" w14:textId="0FEAD9D4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3FA6" w14:textId="3FB34CE4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киоск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96B2" w14:textId="5C99AD7A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313C" w14:textId="0EA11BAE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AD55" w14:textId="55AFAD70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43E2" w14:textId="4F9D899D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232C" w14:textId="69B52366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Муниципальная собственность, право распоряжения принадлежит на праве оперативного управления МБУ ДО СШОР № 8 «Союз»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C4224E" w14:textId="1B538474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64E394" w14:textId="08785E92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7B650E" w14:textId="3D9EB67D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</w:tr>
      <w:tr w:rsidR="00834FB5" w:rsidRPr="008D7FE3" w14:paraId="1D696EC3" w14:textId="77777777" w:rsidTr="00834FB5">
        <w:trPr>
          <w:trHeight w:val="802"/>
        </w:trPr>
        <w:tc>
          <w:tcPr>
            <w:tcW w:w="562" w:type="dxa"/>
            <w:shd w:val="clear" w:color="auto" w:fill="auto"/>
            <w:vAlign w:val="center"/>
          </w:tcPr>
          <w:p w14:paraId="411D56DB" w14:textId="44B16284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F77D" w14:textId="651BF850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Самарская область, г. Тольятти, Автозаводский район, бульвар Приморский, д. 49, этаж 1 часть позиции № 305 прямо на против входа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276A" w14:textId="7D12035B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DF67" w14:textId="3717A249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63:09:0101178:551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60B7" w14:textId="20B99779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63:09:0101178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0E59" w14:textId="0AF4C557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12D9" w14:textId="6B435FE9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киоск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D03F" w14:textId="12C36E86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CA51" w14:textId="6E73CE56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6B11" w14:textId="6BBFBA44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411F" w14:textId="3559BAD0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02DB" w14:textId="4E609DFF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Муниципальная собственность, право распоряжения принадлежит на праве оперативного управления МБУДО СШОР № 10 «Олимп»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C42EB4" w14:textId="7DB9AF24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406A22" w14:textId="0BBB9D25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348F48" w14:textId="03BFE297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</w:tr>
      <w:tr w:rsidR="00834FB5" w:rsidRPr="008D7FE3" w14:paraId="254EDEB2" w14:textId="77777777" w:rsidTr="00834FB5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70CAEBC1" w14:textId="641D3BF1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3ECE" w14:textId="6B9A10B5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Самарская область, г. Тольятти, Центральный район, ул. Карла Маркса, д. 37, нежилое здание Спортивный комплекс «Труд», 1 этаж: часть комнаты №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29B1" w14:textId="107FDE20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68BA" w14:textId="14793A89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63:09:0301148:569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AA52" w14:textId="09C74322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63:09:0301148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E447" w14:textId="3C672D05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657D" w14:textId="5D36DF19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4341" w14:textId="1D19AA76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DC19" w14:textId="7CAD2550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697F" w14:textId="197D73F6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12BE" w14:textId="7CD66E9E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C22F" w14:textId="495EA3D3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собственность Самарской области, право распоряжения принадлежит на праве оперативного управления ГАУ СО «Арена»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6E8A00" w14:textId="6BF58690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B0DE77" w14:textId="160145E2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536B7A" w14:textId="15A68366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</w:tr>
      <w:tr w:rsidR="00834FB5" w:rsidRPr="008D7FE3" w14:paraId="67AFBE89" w14:textId="77777777" w:rsidTr="00834FB5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4C848A93" w14:textId="50916C29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F90E" w14:textId="4EBFBC61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Самарская область, г. Тольятти, Центральный район, ул. Карла Маркса, д. 37, нежилое здание Спортивный комплекс «Труд», 1 этаж: часть комнаты №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44CA" w14:textId="2CAAB034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9D6C" w14:textId="2B368200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63:09:0301148:569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203B" w14:textId="6525FBEF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63:09:0301148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7C21" w14:textId="7D3EFA07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F233" w14:textId="740AE88F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842A" w14:textId="6188A644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1FD7" w14:textId="525F6355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5A1D" w14:textId="30728B8C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F0AA" w14:textId="35604144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7357" w14:textId="48B4AB83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собственность Самарской области, право распоряжения принадлежит на праве оперативного управления ГАУ СО «Арена»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799251" w14:textId="300B9D7F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EF12BC" w14:textId="48A5E8E1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AE5997" w14:textId="1FE3CE1E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</w:tr>
      <w:tr w:rsidR="00834FB5" w:rsidRPr="008D7FE3" w14:paraId="0F1D034B" w14:textId="77777777" w:rsidTr="00834FB5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75F271D2" w14:textId="75EF320A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8676" w14:textId="5624AA50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Самарская область, г. Тольятти, Центральный район, ул. Карла Маркса, д. 37, нежилое здание Спортивный комплекс «Труд», 2 этаж: часть комнаты № 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62C3" w14:textId="57A6A437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C375" w14:textId="2EF6B410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63:09:0301148:569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39A4" w14:textId="49669ABC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63:09:0301148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3620" w14:textId="004AFEBC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32AE" w14:textId="581B1D01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пункт быстрого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1ADF" w14:textId="23349DBC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B8CD" w14:textId="34940C84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781" w14:textId="2EB0E7EA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D132" w14:textId="53BDCC2E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4321" w14:textId="334EE830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собственность Самарской области, право распоряжения принадлежит на праве оперативного управления ГАУ СО «Арена»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162C44" w14:textId="0167083A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AD2064" w14:textId="68B35CCE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C0878C" w14:textId="43FC2C78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</w:tr>
      <w:tr w:rsidR="00834FB5" w:rsidRPr="008D7FE3" w14:paraId="232C447C" w14:textId="77777777" w:rsidTr="00834FB5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59EEBA85" w14:textId="745F9EF8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6BD7" w14:textId="752E4D5B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Самарская область, г. Тольятти, Комсомольский район, ул. Коммунистическая, д. 88, нежилое здание Физкультурно-оздоровительного комплекса с бассейном, катком и универсальным залом, 1 этаж: часть комнаты №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E3AE" w14:textId="0C5A86AF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7C7A" w14:textId="07EDAD56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63:09:0202052:1789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2E50" w14:textId="441F73D7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63:09:0202052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6C4E" w14:textId="05ABD068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E3D9" w14:textId="2B66DC55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ACE" w14:textId="241F6559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2BE9" w14:textId="637FD136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52C5" w14:textId="3989E234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5A8E" w14:textId="79B7B9B5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F7B1" w14:textId="185C4646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собственность Самарской области, право распоряжения принадлежит на праве оперативного управления ГАУ СО «Арена»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160FC1" w14:textId="3C42D089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671968" w14:textId="6A46E28C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4690C1" w14:textId="3C6DF957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</w:tr>
      <w:tr w:rsidR="00834FB5" w:rsidRPr="008D7FE3" w14:paraId="5C1D9E99" w14:textId="77777777" w:rsidTr="00834FB5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467190FD" w14:textId="13627B52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2057" w14:textId="2700A61A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Самарская область, г. Тольятти, Комсомольский район, ул. Коммунистическая, д. 88, нежилое здание Физкультурно-оздоровительного комплекса с бассейном, катком и универсальным залом, 2 этаж: часть комнаты №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68B3" w14:textId="5EF0EF89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C42" w14:textId="5C224E88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63:09:0202052:1789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406A" w14:textId="2B2BA999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63:09:0202052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0470" w14:textId="45162587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260A" w14:textId="7DAA88CD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пункт быстрого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1018" w14:textId="124F1BBC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46FA" w14:textId="7FE7A720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D1FF" w14:textId="750380CA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C9B3" w14:textId="2270C37D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BC5C" w14:textId="5B0860DC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собственность Самарской области, право распоряжения принадлежит на праве оперативного управления ГАУ СО «Арена»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10D137" w14:textId="62034855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3702DF" w14:textId="32FADAE4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760153" w14:textId="5CAC39E3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</w:tr>
      <w:tr w:rsidR="00834FB5" w:rsidRPr="008D7FE3" w14:paraId="5738043E" w14:textId="77777777" w:rsidTr="00834FB5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28534758" w14:textId="4421A991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C680" w14:textId="6B78B894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Самарская область, г. Тольятти, Автозаводский район, Южное шоссе, д.119, на 2 этаже: часть комнаты № 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D392" w14:textId="114DEBBF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7549" w14:textId="7559BA1A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63:09:0102153:781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4510" w14:textId="0E456EBC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63:09:0102153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64F6" w14:textId="18B5DC5E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80,49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E54B" w14:textId="13D3D339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пункт быстрого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435E" w14:textId="405AF9B7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2DD1" w14:textId="7D2AAA4F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5509" w14:textId="68D487D1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1742" w14:textId="3C6B4527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026B" w14:textId="7A48B60B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ГАПОУ СО «ТМК»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646244" w14:textId="5635AA3B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1AA8A9" w14:textId="63D0816F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C56171" w14:textId="51025DA9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</w:tr>
      <w:tr w:rsidR="00834FB5" w:rsidRPr="008D7FE3" w14:paraId="48FDF07D" w14:textId="77777777" w:rsidTr="00834FB5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4B13BA0B" w14:textId="5A730308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0E9D" w14:textId="527CABC5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Самарская область, г. Тольятти, Автозаводский район, Южное шоссе, д.119, на 2 этаже: часть комнаты № 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75F9" w14:textId="13D69470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C29A" w14:textId="2A09476F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63:09:0102153:781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4C11" w14:textId="41063063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63:09:0102153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CB8B" w14:textId="257B0F3F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45,51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7185" w14:textId="7D04B016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пункт быстрого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CBB" w14:textId="37E431C8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1B5D" w14:textId="48568DD0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98ED" w14:textId="3B8B3B54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8348" w14:textId="676FEC64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2A11" w14:textId="4BCCA13A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DF6B28">
              <w:rPr>
                <w:sz w:val="12"/>
                <w:szCs w:val="12"/>
              </w:rPr>
              <w:t>государственная собственность, право распоряжения принадлежит на праве оперативного управления ГАПОУ СО «ТМК»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39778A" w14:textId="62CFEA2B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ABA6CD" w14:textId="5D57624A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2ACCC2" w14:textId="7C629595" w:rsidR="00DF6B28" w:rsidRPr="008D7FE3" w:rsidRDefault="00DF6B28" w:rsidP="00DF6B28">
            <w:pPr>
              <w:jc w:val="center"/>
              <w:rPr>
                <w:sz w:val="12"/>
                <w:szCs w:val="12"/>
              </w:rPr>
            </w:pPr>
            <w:r w:rsidRPr="008D7FE3">
              <w:rPr>
                <w:sz w:val="12"/>
                <w:szCs w:val="12"/>
              </w:rPr>
              <w:t>-</w:t>
            </w:r>
          </w:p>
        </w:tc>
      </w:tr>
    </w:tbl>
    <w:p w14:paraId="34FBE030" w14:textId="11FD3551" w:rsidR="001F5D90" w:rsidRDefault="00DF6B28" w:rsidP="000E7952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DAB55C9" w14:textId="59477BC1" w:rsidR="00DE4771" w:rsidRPr="00222FA9" w:rsidRDefault="00DE4771" w:rsidP="006C3EDB">
      <w:pPr>
        <w:tabs>
          <w:tab w:val="left" w:pos="1021"/>
        </w:tabs>
        <w:rPr>
          <w:sz w:val="28"/>
          <w:szCs w:val="28"/>
        </w:rPr>
        <w:sectPr w:rsidR="00DE4771" w:rsidRPr="00222FA9" w:rsidSect="000E7952">
          <w:pgSz w:w="16838" w:h="11906" w:orient="landscape"/>
          <w:pgMar w:top="567" w:right="1103" w:bottom="426" w:left="709" w:header="708" w:footer="708" w:gutter="0"/>
          <w:cols w:space="708"/>
          <w:titlePg/>
          <w:docGrid w:linePitch="360"/>
        </w:sectPr>
      </w:pPr>
    </w:p>
    <w:p w14:paraId="6106E8FE" w14:textId="6F70CDEC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14:paraId="612552EE" w14:textId="77777777" w:rsidR="00566C55" w:rsidRPr="00506249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4D08F6">
          <w:rPr>
            <w:rStyle w:val="a4"/>
            <w:sz w:val="28"/>
            <w:szCs w:val="28"/>
            <w:u w:val="none"/>
            <w:lang w:val="en-US"/>
          </w:rPr>
          <w:t>http</w:t>
        </w:r>
        <w:r w:rsidR="00552BD1" w:rsidRPr="004D08F6">
          <w:rPr>
            <w:rStyle w:val="a4"/>
            <w:sz w:val="28"/>
            <w:szCs w:val="28"/>
            <w:u w:val="none"/>
          </w:rPr>
          <w:t>://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portal</w:t>
        </w:r>
        <w:r w:rsidR="00552BD1" w:rsidRPr="004D08F6">
          <w:rPr>
            <w:rStyle w:val="a4"/>
            <w:sz w:val="28"/>
            <w:szCs w:val="28"/>
            <w:u w:val="none"/>
          </w:rPr>
          <w:t>.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tgl</w:t>
        </w:r>
        <w:r w:rsidR="00552BD1" w:rsidRPr="004D08F6">
          <w:rPr>
            <w:rStyle w:val="a4"/>
            <w:sz w:val="28"/>
            <w:szCs w:val="28"/>
            <w:u w:val="none"/>
          </w:rPr>
          <w:t>.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ru</w:t>
        </w:r>
      </w:hyperlink>
      <w:r w:rsidR="00552BD1" w:rsidRPr="004D08F6">
        <w:rPr>
          <w:sz w:val="28"/>
          <w:szCs w:val="28"/>
        </w:rPr>
        <w:t xml:space="preserve"> </w:t>
      </w:r>
      <w:r w:rsidR="00B84384" w:rsidRPr="004D08F6">
        <w:rPr>
          <w:sz w:val="28"/>
          <w:szCs w:val="28"/>
        </w:rPr>
        <w:t xml:space="preserve">  </w:t>
      </w:r>
      <w:r w:rsidR="00B84384">
        <w:rPr>
          <w:sz w:val="28"/>
          <w:szCs w:val="28"/>
        </w:rPr>
        <w:t xml:space="preserve">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5598C6C0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</w:t>
      </w:r>
      <w:r w:rsidR="005C0B90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4D08F6">
        <w:rPr>
          <w:sz w:val="28"/>
          <w:szCs w:val="28"/>
        </w:rPr>
        <w:t xml:space="preserve">                            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668859A0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 xml:space="preserve">Настоящее постановление вступает в силу после </w:t>
      </w:r>
      <w:r w:rsidR="004D08F6">
        <w:rPr>
          <w:sz w:val="28"/>
          <w:szCs w:val="28"/>
        </w:rPr>
        <w:t xml:space="preserve">                                             </w:t>
      </w:r>
      <w:r w:rsidR="00320FCD" w:rsidRPr="00320FCD">
        <w:rPr>
          <w:sz w:val="28"/>
          <w:szCs w:val="28"/>
        </w:rPr>
        <w:t>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2A70663" w14:textId="77777777" w:rsidR="004D08F6" w:rsidRPr="008367AE" w:rsidRDefault="004D08F6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0C509CDC" w:rsidR="00FF7804" w:rsidRPr="008367AE" w:rsidRDefault="000F36F8" w:rsidP="006C3EDB">
      <w:pPr>
        <w:tabs>
          <w:tab w:val="left" w:pos="1560"/>
        </w:tabs>
        <w:rPr>
          <w:sz w:val="18"/>
        </w:rPr>
      </w:pPr>
      <w:r>
        <w:rPr>
          <w:sz w:val="28"/>
          <w:szCs w:val="28"/>
        </w:rPr>
        <w:t>Первый заместитель главы</w:t>
      </w:r>
      <w:r w:rsidR="00AC7629" w:rsidRPr="008367AE">
        <w:rPr>
          <w:sz w:val="28"/>
          <w:szCs w:val="28"/>
        </w:rPr>
        <w:t xml:space="preserve"> городского округа            </w:t>
      </w:r>
      <w:r w:rsidR="00B84384">
        <w:rPr>
          <w:sz w:val="28"/>
          <w:szCs w:val="28"/>
        </w:rPr>
        <w:t xml:space="preserve">               </w:t>
      </w:r>
      <w:r w:rsidR="00B62219">
        <w:rPr>
          <w:sz w:val="28"/>
          <w:szCs w:val="28"/>
        </w:rPr>
        <w:t xml:space="preserve"> </w:t>
      </w:r>
      <w:r w:rsidR="00040DDD">
        <w:rPr>
          <w:sz w:val="28"/>
          <w:szCs w:val="28"/>
        </w:rPr>
        <w:t xml:space="preserve">       </w:t>
      </w:r>
      <w:r w:rsidR="00B62219">
        <w:rPr>
          <w:sz w:val="28"/>
          <w:szCs w:val="28"/>
        </w:rPr>
        <w:t xml:space="preserve"> </w:t>
      </w:r>
      <w:r w:rsidR="00040DDD">
        <w:rPr>
          <w:sz w:val="28"/>
          <w:szCs w:val="28"/>
        </w:rPr>
        <w:t>И.Г. Сухих</w:t>
      </w:r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A22229" w:rsidRDefault="00FF7804" w:rsidP="006C3EDB">
      <w:pPr>
        <w:ind w:left="709" w:firstLine="567"/>
        <w:rPr>
          <w:sz w:val="18"/>
        </w:rPr>
      </w:pPr>
    </w:p>
    <w:sectPr w:rsidR="00FF7804" w:rsidRPr="00A22229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3EE19" w14:textId="77777777" w:rsidR="00521CD2" w:rsidRDefault="00521CD2" w:rsidP="00B84384">
      <w:r>
        <w:separator/>
      </w:r>
    </w:p>
  </w:endnote>
  <w:endnote w:type="continuationSeparator" w:id="0">
    <w:p w14:paraId="4B714DBD" w14:textId="77777777" w:rsidR="00521CD2" w:rsidRDefault="00521CD2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92AE1" w14:textId="77777777" w:rsidR="00521CD2" w:rsidRDefault="00521CD2" w:rsidP="00B84384">
      <w:r>
        <w:separator/>
      </w:r>
    </w:p>
  </w:footnote>
  <w:footnote w:type="continuationSeparator" w:id="0">
    <w:p w14:paraId="7E10460C" w14:textId="77777777" w:rsidR="00521CD2" w:rsidRDefault="00521CD2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27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812CB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1842A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AA44A6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C966E5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7D038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0F636D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4D2CF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2666B6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362281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ECB58A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F5B671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3922A2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3C0D4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93B472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B76658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BEA458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D552F7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566302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719534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A415E5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A847C0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1E3264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2636FD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7371BD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A66432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A860BB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C59792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DBC4C6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DFE2F9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0224B0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0D469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336667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38F284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44A281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4B23D8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6A6295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7FC7BA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833349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BF3262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CE43A0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07F03A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2B30D1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2F165B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3A37A4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7451174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75A8741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41"/>
  </w:num>
  <w:num w:numId="2" w16cid:durableId="861434442">
    <w:abstractNumId w:val="31"/>
  </w:num>
  <w:num w:numId="3" w16cid:durableId="820654676">
    <w:abstractNumId w:val="24"/>
  </w:num>
  <w:num w:numId="4" w16cid:durableId="2015918827">
    <w:abstractNumId w:val="39"/>
  </w:num>
  <w:num w:numId="5" w16cid:durableId="1331060753">
    <w:abstractNumId w:val="18"/>
  </w:num>
  <w:num w:numId="6" w16cid:durableId="649598108">
    <w:abstractNumId w:val="47"/>
  </w:num>
  <w:num w:numId="7" w16cid:durableId="1411151436">
    <w:abstractNumId w:val="6"/>
  </w:num>
  <w:num w:numId="8" w16cid:durableId="1552033248">
    <w:abstractNumId w:val="0"/>
  </w:num>
  <w:num w:numId="9" w16cid:durableId="1661887417">
    <w:abstractNumId w:val="43"/>
  </w:num>
  <w:num w:numId="10" w16cid:durableId="1750692342">
    <w:abstractNumId w:val="33"/>
  </w:num>
  <w:num w:numId="11" w16cid:durableId="267467140">
    <w:abstractNumId w:val="36"/>
  </w:num>
  <w:num w:numId="12" w16cid:durableId="1764833473">
    <w:abstractNumId w:val="37"/>
  </w:num>
  <w:num w:numId="13" w16cid:durableId="1056396390">
    <w:abstractNumId w:val="15"/>
  </w:num>
  <w:num w:numId="14" w16cid:durableId="1602369605">
    <w:abstractNumId w:val="16"/>
  </w:num>
  <w:num w:numId="15" w16cid:durableId="642272189">
    <w:abstractNumId w:val="29"/>
  </w:num>
  <w:num w:numId="16" w16cid:durableId="254479381">
    <w:abstractNumId w:val="46"/>
  </w:num>
  <w:num w:numId="17" w16cid:durableId="875510290">
    <w:abstractNumId w:val="4"/>
  </w:num>
  <w:num w:numId="18" w16cid:durableId="951789832">
    <w:abstractNumId w:val="20"/>
  </w:num>
  <w:num w:numId="19" w16cid:durableId="1655376756">
    <w:abstractNumId w:val="11"/>
  </w:num>
  <w:num w:numId="20" w16cid:durableId="1595747752">
    <w:abstractNumId w:val="10"/>
  </w:num>
  <w:num w:numId="21" w16cid:durableId="2126922296">
    <w:abstractNumId w:val="3"/>
  </w:num>
  <w:num w:numId="22" w16cid:durableId="243028082">
    <w:abstractNumId w:val="30"/>
  </w:num>
  <w:num w:numId="23" w16cid:durableId="771901521">
    <w:abstractNumId w:val="12"/>
  </w:num>
  <w:num w:numId="24" w16cid:durableId="820924571">
    <w:abstractNumId w:val="25"/>
  </w:num>
  <w:num w:numId="25" w16cid:durableId="1952276241">
    <w:abstractNumId w:val="22"/>
  </w:num>
  <w:num w:numId="26" w16cid:durableId="541552998">
    <w:abstractNumId w:val="23"/>
  </w:num>
  <w:num w:numId="27" w16cid:durableId="653484352">
    <w:abstractNumId w:val="35"/>
  </w:num>
  <w:num w:numId="28" w16cid:durableId="580868463">
    <w:abstractNumId w:val="42"/>
  </w:num>
  <w:num w:numId="29" w16cid:durableId="845444290">
    <w:abstractNumId w:val="34"/>
  </w:num>
  <w:num w:numId="30" w16cid:durableId="562911897">
    <w:abstractNumId w:val="19"/>
  </w:num>
  <w:num w:numId="31" w16cid:durableId="1619216657">
    <w:abstractNumId w:val="14"/>
  </w:num>
  <w:num w:numId="32" w16cid:durableId="889001150">
    <w:abstractNumId w:val="28"/>
  </w:num>
  <w:num w:numId="33" w16cid:durableId="1389649546">
    <w:abstractNumId w:val="13"/>
  </w:num>
  <w:num w:numId="34" w16cid:durableId="1899046838">
    <w:abstractNumId w:val="40"/>
  </w:num>
  <w:num w:numId="35" w16cid:durableId="145511860">
    <w:abstractNumId w:val="8"/>
  </w:num>
  <w:num w:numId="36" w16cid:durableId="655763369">
    <w:abstractNumId w:val="44"/>
  </w:num>
  <w:num w:numId="37" w16cid:durableId="1830751988">
    <w:abstractNumId w:val="5"/>
  </w:num>
  <w:num w:numId="38" w16cid:durableId="1134329352">
    <w:abstractNumId w:val="7"/>
  </w:num>
  <w:num w:numId="39" w16cid:durableId="245769536">
    <w:abstractNumId w:val="45"/>
  </w:num>
  <w:num w:numId="40" w16cid:durableId="2106269874">
    <w:abstractNumId w:val="38"/>
  </w:num>
  <w:num w:numId="41" w16cid:durableId="1230916768">
    <w:abstractNumId w:val="32"/>
  </w:num>
  <w:num w:numId="42" w16cid:durableId="477188940">
    <w:abstractNumId w:val="9"/>
  </w:num>
  <w:num w:numId="43" w16cid:durableId="1619413246">
    <w:abstractNumId w:val="17"/>
  </w:num>
  <w:num w:numId="44" w16cid:durableId="1292705585">
    <w:abstractNumId w:val="27"/>
  </w:num>
  <w:num w:numId="45" w16cid:durableId="1026902966">
    <w:abstractNumId w:val="2"/>
  </w:num>
  <w:num w:numId="46" w16cid:durableId="219751854">
    <w:abstractNumId w:val="21"/>
  </w:num>
  <w:num w:numId="47" w16cid:durableId="1732850214">
    <w:abstractNumId w:val="1"/>
  </w:num>
  <w:num w:numId="48" w16cid:durableId="171862281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979"/>
    <w:rsid w:val="00010C6F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5EF"/>
    <w:rsid w:val="00037979"/>
    <w:rsid w:val="00040DDD"/>
    <w:rsid w:val="00042030"/>
    <w:rsid w:val="0004357F"/>
    <w:rsid w:val="00043BB3"/>
    <w:rsid w:val="000459FF"/>
    <w:rsid w:val="00045CA5"/>
    <w:rsid w:val="00046FAA"/>
    <w:rsid w:val="00046FEE"/>
    <w:rsid w:val="000500D8"/>
    <w:rsid w:val="00055ABD"/>
    <w:rsid w:val="00061BB6"/>
    <w:rsid w:val="00061EEF"/>
    <w:rsid w:val="000638DC"/>
    <w:rsid w:val="00065064"/>
    <w:rsid w:val="00067517"/>
    <w:rsid w:val="00067AF7"/>
    <w:rsid w:val="00070BF8"/>
    <w:rsid w:val="00071139"/>
    <w:rsid w:val="00071B3F"/>
    <w:rsid w:val="00071DB9"/>
    <w:rsid w:val="000725BD"/>
    <w:rsid w:val="00073B6A"/>
    <w:rsid w:val="000740E1"/>
    <w:rsid w:val="00074B53"/>
    <w:rsid w:val="00077448"/>
    <w:rsid w:val="000822C3"/>
    <w:rsid w:val="00082892"/>
    <w:rsid w:val="00083C3E"/>
    <w:rsid w:val="000850C6"/>
    <w:rsid w:val="00090826"/>
    <w:rsid w:val="00091F65"/>
    <w:rsid w:val="00092C4C"/>
    <w:rsid w:val="00094346"/>
    <w:rsid w:val="000A43F5"/>
    <w:rsid w:val="000B0D1C"/>
    <w:rsid w:val="000B141B"/>
    <w:rsid w:val="000B2F15"/>
    <w:rsid w:val="000B4C75"/>
    <w:rsid w:val="000C2B59"/>
    <w:rsid w:val="000C6DCC"/>
    <w:rsid w:val="000D35E9"/>
    <w:rsid w:val="000D5619"/>
    <w:rsid w:val="000D6FBD"/>
    <w:rsid w:val="000E29BC"/>
    <w:rsid w:val="000E34B2"/>
    <w:rsid w:val="000E3936"/>
    <w:rsid w:val="000E39D6"/>
    <w:rsid w:val="000E3C5C"/>
    <w:rsid w:val="000E602D"/>
    <w:rsid w:val="000E6988"/>
    <w:rsid w:val="000E75B3"/>
    <w:rsid w:val="000E7952"/>
    <w:rsid w:val="000E7BBD"/>
    <w:rsid w:val="000F094B"/>
    <w:rsid w:val="000F3045"/>
    <w:rsid w:val="000F36F8"/>
    <w:rsid w:val="000F3813"/>
    <w:rsid w:val="000F4844"/>
    <w:rsid w:val="000F75D1"/>
    <w:rsid w:val="001001F8"/>
    <w:rsid w:val="001035C4"/>
    <w:rsid w:val="00104576"/>
    <w:rsid w:val="001058A4"/>
    <w:rsid w:val="00106C97"/>
    <w:rsid w:val="0011005F"/>
    <w:rsid w:val="001146B2"/>
    <w:rsid w:val="00123E90"/>
    <w:rsid w:val="0012428E"/>
    <w:rsid w:val="00130A74"/>
    <w:rsid w:val="001332AE"/>
    <w:rsid w:val="0013416B"/>
    <w:rsid w:val="0014184E"/>
    <w:rsid w:val="00142DD6"/>
    <w:rsid w:val="0014569E"/>
    <w:rsid w:val="0014776F"/>
    <w:rsid w:val="001508BE"/>
    <w:rsid w:val="00153311"/>
    <w:rsid w:val="00153E6B"/>
    <w:rsid w:val="00155808"/>
    <w:rsid w:val="00155836"/>
    <w:rsid w:val="00155964"/>
    <w:rsid w:val="00156C51"/>
    <w:rsid w:val="0015721D"/>
    <w:rsid w:val="00157866"/>
    <w:rsid w:val="0016050C"/>
    <w:rsid w:val="0016124E"/>
    <w:rsid w:val="001651DF"/>
    <w:rsid w:val="001673F7"/>
    <w:rsid w:val="00170E35"/>
    <w:rsid w:val="0017332E"/>
    <w:rsid w:val="001734D8"/>
    <w:rsid w:val="0017431E"/>
    <w:rsid w:val="001762DE"/>
    <w:rsid w:val="001767DF"/>
    <w:rsid w:val="00180E50"/>
    <w:rsid w:val="00182181"/>
    <w:rsid w:val="00187FC5"/>
    <w:rsid w:val="001925E8"/>
    <w:rsid w:val="00196986"/>
    <w:rsid w:val="001970AE"/>
    <w:rsid w:val="001A6B29"/>
    <w:rsid w:val="001A75DA"/>
    <w:rsid w:val="001A7EB9"/>
    <w:rsid w:val="001B1A95"/>
    <w:rsid w:val="001C0E7F"/>
    <w:rsid w:val="001C13BA"/>
    <w:rsid w:val="001C38C7"/>
    <w:rsid w:val="001C49FF"/>
    <w:rsid w:val="001C4EFD"/>
    <w:rsid w:val="001C629D"/>
    <w:rsid w:val="001D1B71"/>
    <w:rsid w:val="001D53B9"/>
    <w:rsid w:val="001D7ED3"/>
    <w:rsid w:val="001E3941"/>
    <w:rsid w:val="001F3272"/>
    <w:rsid w:val="001F499C"/>
    <w:rsid w:val="001F5213"/>
    <w:rsid w:val="001F549B"/>
    <w:rsid w:val="001F5D90"/>
    <w:rsid w:val="001F7840"/>
    <w:rsid w:val="002033FE"/>
    <w:rsid w:val="00211BAA"/>
    <w:rsid w:val="002122EA"/>
    <w:rsid w:val="00212E6C"/>
    <w:rsid w:val="00213FFA"/>
    <w:rsid w:val="00215E2D"/>
    <w:rsid w:val="0022048C"/>
    <w:rsid w:val="002210AD"/>
    <w:rsid w:val="00221A05"/>
    <w:rsid w:val="00221EF2"/>
    <w:rsid w:val="00222FA9"/>
    <w:rsid w:val="002233F1"/>
    <w:rsid w:val="00224771"/>
    <w:rsid w:val="00225042"/>
    <w:rsid w:val="0023046A"/>
    <w:rsid w:val="002304C1"/>
    <w:rsid w:val="00230F30"/>
    <w:rsid w:val="002322A8"/>
    <w:rsid w:val="0023368A"/>
    <w:rsid w:val="002357F1"/>
    <w:rsid w:val="002417F2"/>
    <w:rsid w:val="00241FCB"/>
    <w:rsid w:val="00244FAF"/>
    <w:rsid w:val="00245738"/>
    <w:rsid w:val="00254646"/>
    <w:rsid w:val="0025545B"/>
    <w:rsid w:val="00263370"/>
    <w:rsid w:val="0026386A"/>
    <w:rsid w:val="0026581A"/>
    <w:rsid w:val="002658F7"/>
    <w:rsid w:val="002736FF"/>
    <w:rsid w:val="00274C22"/>
    <w:rsid w:val="00277E4B"/>
    <w:rsid w:val="00280F12"/>
    <w:rsid w:val="00281568"/>
    <w:rsid w:val="00284C47"/>
    <w:rsid w:val="00284CA5"/>
    <w:rsid w:val="00291385"/>
    <w:rsid w:val="0029165C"/>
    <w:rsid w:val="00293298"/>
    <w:rsid w:val="002A4E65"/>
    <w:rsid w:val="002A51C4"/>
    <w:rsid w:val="002A5775"/>
    <w:rsid w:val="002A5C43"/>
    <w:rsid w:val="002A7387"/>
    <w:rsid w:val="002A7A1B"/>
    <w:rsid w:val="002B0E5E"/>
    <w:rsid w:val="002B4608"/>
    <w:rsid w:val="002B5680"/>
    <w:rsid w:val="002B62AE"/>
    <w:rsid w:val="002C0B07"/>
    <w:rsid w:val="002C38C8"/>
    <w:rsid w:val="002C395B"/>
    <w:rsid w:val="002C3DB1"/>
    <w:rsid w:val="002C47AD"/>
    <w:rsid w:val="002C70AD"/>
    <w:rsid w:val="002D41DA"/>
    <w:rsid w:val="002E193B"/>
    <w:rsid w:val="002E23B2"/>
    <w:rsid w:val="002E5F81"/>
    <w:rsid w:val="002E61F9"/>
    <w:rsid w:val="002E75CB"/>
    <w:rsid w:val="002E7DA1"/>
    <w:rsid w:val="002E7DB1"/>
    <w:rsid w:val="002F1286"/>
    <w:rsid w:val="002F2E66"/>
    <w:rsid w:val="002F321E"/>
    <w:rsid w:val="002F357B"/>
    <w:rsid w:val="002F685A"/>
    <w:rsid w:val="00300884"/>
    <w:rsid w:val="003008DD"/>
    <w:rsid w:val="00300ABA"/>
    <w:rsid w:val="0030259F"/>
    <w:rsid w:val="00306400"/>
    <w:rsid w:val="00307358"/>
    <w:rsid w:val="00307E68"/>
    <w:rsid w:val="003175C3"/>
    <w:rsid w:val="00320FCD"/>
    <w:rsid w:val="003213C4"/>
    <w:rsid w:val="00325543"/>
    <w:rsid w:val="0032633E"/>
    <w:rsid w:val="00331D65"/>
    <w:rsid w:val="003324A0"/>
    <w:rsid w:val="00332C98"/>
    <w:rsid w:val="00333C9D"/>
    <w:rsid w:val="00333DC9"/>
    <w:rsid w:val="00341D94"/>
    <w:rsid w:val="00341DF4"/>
    <w:rsid w:val="00342178"/>
    <w:rsid w:val="003456D7"/>
    <w:rsid w:val="003462AE"/>
    <w:rsid w:val="00351852"/>
    <w:rsid w:val="003575D7"/>
    <w:rsid w:val="00361E76"/>
    <w:rsid w:val="00362B90"/>
    <w:rsid w:val="003675A7"/>
    <w:rsid w:val="003719C3"/>
    <w:rsid w:val="00380AB1"/>
    <w:rsid w:val="00382DA5"/>
    <w:rsid w:val="00384987"/>
    <w:rsid w:val="00395AF0"/>
    <w:rsid w:val="00395DB9"/>
    <w:rsid w:val="003A1030"/>
    <w:rsid w:val="003A23E0"/>
    <w:rsid w:val="003A73EF"/>
    <w:rsid w:val="003B0BAB"/>
    <w:rsid w:val="003B10AC"/>
    <w:rsid w:val="003B27D2"/>
    <w:rsid w:val="003B2EC3"/>
    <w:rsid w:val="003B3E40"/>
    <w:rsid w:val="003B541D"/>
    <w:rsid w:val="003C0D1C"/>
    <w:rsid w:val="003C3B29"/>
    <w:rsid w:val="003C4526"/>
    <w:rsid w:val="003C65DA"/>
    <w:rsid w:val="003C7DFC"/>
    <w:rsid w:val="003D0777"/>
    <w:rsid w:val="003D0D81"/>
    <w:rsid w:val="003D2EA5"/>
    <w:rsid w:val="003D2F0B"/>
    <w:rsid w:val="003D318B"/>
    <w:rsid w:val="003D3730"/>
    <w:rsid w:val="003D5860"/>
    <w:rsid w:val="003E14D2"/>
    <w:rsid w:val="003E2834"/>
    <w:rsid w:val="003E74D7"/>
    <w:rsid w:val="003F08E0"/>
    <w:rsid w:val="003F1B47"/>
    <w:rsid w:val="003F5C66"/>
    <w:rsid w:val="003F72FE"/>
    <w:rsid w:val="003F79D2"/>
    <w:rsid w:val="00402523"/>
    <w:rsid w:val="00402DBA"/>
    <w:rsid w:val="0040307B"/>
    <w:rsid w:val="00403FB6"/>
    <w:rsid w:val="0040605D"/>
    <w:rsid w:val="0040759B"/>
    <w:rsid w:val="00415182"/>
    <w:rsid w:val="004153B4"/>
    <w:rsid w:val="004153BF"/>
    <w:rsid w:val="00416300"/>
    <w:rsid w:val="004209A5"/>
    <w:rsid w:val="00421FD6"/>
    <w:rsid w:val="0042547B"/>
    <w:rsid w:val="0042554A"/>
    <w:rsid w:val="00425B4F"/>
    <w:rsid w:val="00430816"/>
    <w:rsid w:val="004351F3"/>
    <w:rsid w:val="00445D36"/>
    <w:rsid w:val="00447401"/>
    <w:rsid w:val="00453217"/>
    <w:rsid w:val="00456157"/>
    <w:rsid w:val="00460786"/>
    <w:rsid w:val="00462573"/>
    <w:rsid w:val="00466334"/>
    <w:rsid w:val="00470C5B"/>
    <w:rsid w:val="00474D5A"/>
    <w:rsid w:val="0047573B"/>
    <w:rsid w:val="00477622"/>
    <w:rsid w:val="00486E34"/>
    <w:rsid w:val="00490458"/>
    <w:rsid w:val="0049064F"/>
    <w:rsid w:val="00490A23"/>
    <w:rsid w:val="004917E8"/>
    <w:rsid w:val="00495287"/>
    <w:rsid w:val="00496DB0"/>
    <w:rsid w:val="004A01C0"/>
    <w:rsid w:val="004A0E80"/>
    <w:rsid w:val="004A20D6"/>
    <w:rsid w:val="004A2BA2"/>
    <w:rsid w:val="004A30FC"/>
    <w:rsid w:val="004A5F58"/>
    <w:rsid w:val="004A63C6"/>
    <w:rsid w:val="004A7508"/>
    <w:rsid w:val="004B22A2"/>
    <w:rsid w:val="004B431A"/>
    <w:rsid w:val="004B5179"/>
    <w:rsid w:val="004B5FDE"/>
    <w:rsid w:val="004B689B"/>
    <w:rsid w:val="004B7ED3"/>
    <w:rsid w:val="004C04DF"/>
    <w:rsid w:val="004C0757"/>
    <w:rsid w:val="004C09D2"/>
    <w:rsid w:val="004C1AFC"/>
    <w:rsid w:val="004C33FD"/>
    <w:rsid w:val="004C60A8"/>
    <w:rsid w:val="004C63D5"/>
    <w:rsid w:val="004D083F"/>
    <w:rsid w:val="004D08F6"/>
    <w:rsid w:val="004D12A3"/>
    <w:rsid w:val="004D1397"/>
    <w:rsid w:val="004D13DC"/>
    <w:rsid w:val="004D1984"/>
    <w:rsid w:val="004D2935"/>
    <w:rsid w:val="004D4E83"/>
    <w:rsid w:val="004E0678"/>
    <w:rsid w:val="004E2B5D"/>
    <w:rsid w:val="004E2B68"/>
    <w:rsid w:val="004E4784"/>
    <w:rsid w:val="004E6DA3"/>
    <w:rsid w:val="004F7D0A"/>
    <w:rsid w:val="00500A5A"/>
    <w:rsid w:val="0050196D"/>
    <w:rsid w:val="0050420C"/>
    <w:rsid w:val="00506249"/>
    <w:rsid w:val="0050666B"/>
    <w:rsid w:val="00512463"/>
    <w:rsid w:val="00513A75"/>
    <w:rsid w:val="00514608"/>
    <w:rsid w:val="00520BFE"/>
    <w:rsid w:val="00521CD2"/>
    <w:rsid w:val="0053238E"/>
    <w:rsid w:val="00533B16"/>
    <w:rsid w:val="00537C65"/>
    <w:rsid w:val="005422D3"/>
    <w:rsid w:val="00543381"/>
    <w:rsid w:val="0054407D"/>
    <w:rsid w:val="00550445"/>
    <w:rsid w:val="00550C41"/>
    <w:rsid w:val="00552BD1"/>
    <w:rsid w:val="0055357C"/>
    <w:rsid w:val="005540C1"/>
    <w:rsid w:val="00554641"/>
    <w:rsid w:val="00556C3E"/>
    <w:rsid w:val="0056050E"/>
    <w:rsid w:val="00560552"/>
    <w:rsid w:val="00560704"/>
    <w:rsid w:val="00565267"/>
    <w:rsid w:val="00566C55"/>
    <w:rsid w:val="00566F2A"/>
    <w:rsid w:val="00567D07"/>
    <w:rsid w:val="00580FD6"/>
    <w:rsid w:val="00584079"/>
    <w:rsid w:val="0058429F"/>
    <w:rsid w:val="00585BF6"/>
    <w:rsid w:val="00591389"/>
    <w:rsid w:val="00591931"/>
    <w:rsid w:val="00591BE3"/>
    <w:rsid w:val="00592ECE"/>
    <w:rsid w:val="005A4873"/>
    <w:rsid w:val="005B42EF"/>
    <w:rsid w:val="005B628E"/>
    <w:rsid w:val="005B7F27"/>
    <w:rsid w:val="005C0B90"/>
    <w:rsid w:val="005C14EF"/>
    <w:rsid w:val="005C3C91"/>
    <w:rsid w:val="005C60B6"/>
    <w:rsid w:val="005C6A0B"/>
    <w:rsid w:val="005C7847"/>
    <w:rsid w:val="005C7F40"/>
    <w:rsid w:val="005D0459"/>
    <w:rsid w:val="005D4D9C"/>
    <w:rsid w:val="005E109D"/>
    <w:rsid w:val="005E2457"/>
    <w:rsid w:val="005E4212"/>
    <w:rsid w:val="005E7035"/>
    <w:rsid w:val="005E7798"/>
    <w:rsid w:val="005F48A2"/>
    <w:rsid w:val="005F4B67"/>
    <w:rsid w:val="005F4FD7"/>
    <w:rsid w:val="005F6FE3"/>
    <w:rsid w:val="006057C2"/>
    <w:rsid w:val="00610767"/>
    <w:rsid w:val="00610804"/>
    <w:rsid w:val="00610E6B"/>
    <w:rsid w:val="00610EE1"/>
    <w:rsid w:val="00615425"/>
    <w:rsid w:val="00616A96"/>
    <w:rsid w:val="00616F7A"/>
    <w:rsid w:val="00617F7D"/>
    <w:rsid w:val="00621A2F"/>
    <w:rsid w:val="006222C5"/>
    <w:rsid w:val="00624DF1"/>
    <w:rsid w:val="00630F01"/>
    <w:rsid w:val="00635BFB"/>
    <w:rsid w:val="006402E8"/>
    <w:rsid w:val="00645DF4"/>
    <w:rsid w:val="006476AA"/>
    <w:rsid w:val="00656E41"/>
    <w:rsid w:val="006605D9"/>
    <w:rsid w:val="00660A27"/>
    <w:rsid w:val="00661740"/>
    <w:rsid w:val="0066359D"/>
    <w:rsid w:val="00672BAC"/>
    <w:rsid w:val="00675384"/>
    <w:rsid w:val="00677F6A"/>
    <w:rsid w:val="0068074B"/>
    <w:rsid w:val="00684E96"/>
    <w:rsid w:val="00686AFD"/>
    <w:rsid w:val="00687EFF"/>
    <w:rsid w:val="00691665"/>
    <w:rsid w:val="00692A37"/>
    <w:rsid w:val="0069400A"/>
    <w:rsid w:val="00695146"/>
    <w:rsid w:val="006A0798"/>
    <w:rsid w:val="006A0B90"/>
    <w:rsid w:val="006A0CDF"/>
    <w:rsid w:val="006A1CD6"/>
    <w:rsid w:val="006A3289"/>
    <w:rsid w:val="006A3D20"/>
    <w:rsid w:val="006A698A"/>
    <w:rsid w:val="006B0348"/>
    <w:rsid w:val="006B1E55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3B1"/>
    <w:rsid w:val="006D1BEE"/>
    <w:rsid w:val="006D5812"/>
    <w:rsid w:val="006D5E5B"/>
    <w:rsid w:val="006D610F"/>
    <w:rsid w:val="006E1936"/>
    <w:rsid w:val="006E2776"/>
    <w:rsid w:val="006E2CD7"/>
    <w:rsid w:val="006E5532"/>
    <w:rsid w:val="006F1101"/>
    <w:rsid w:val="006F1460"/>
    <w:rsid w:val="006F1944"/>
    <w:rsid w:val="006F3AD5"/>
    <w:rsid w:val="00701882"/>
    <w:rsid w:val="0070221D"/>
    <w:rsid w:val="00703199"/>
    <w:rsid w:val="00706A62"/>
    <w:rsid w:val="007123FD"/>
    <w:rsid w:val="0071270E"/>
    <w:rsid w:val="00714347"/>
    <w:rsid w:val="0072064A"/>
    <w:rsid w:val="00721812"/>
    <w:rsid w:val="00730301"/>
    <w:rsid w:val="007322F5"/>
    <w:rsid w:val="0073317A"/>
    <w:rsid w:val="007342DB"/>
    <w:rsid w:val="00736658"/>
    <w:rsid w:val="007369B6"/>
    <w:rsid w:val="00736D45"/>
    <w:rsid w:val="007409A4"/>
    <w:rsid w:val="00741A12"/>
    <w:rsid w:val="00744769"/>
    <w:rsid w:val="00745FEA"/>
    <w:rsid w:val="00750BB1"/>
    <w:rsid w:val="007511F3"/>
    <w:rsid w:val="00752467"/>
    <w:rsid w:val="0075256A"/>
    <w:rsid w:val="00752CAF"/>
    <w:rsid w:val="0075631D"/>
    <w:rsid w:val="0076017B"/>
    <w:rsid w:val="00760B60"/>
    <w:rsid w:val="00760DDE"/>
    <w:rsid w:val="007616C8"/>
    <w:rsid w:val="00763EE0"/>
    <w:rsid w:val="00765199"/>
    <w:rsid w:val="00765C4F"/>
    <w:rsid w:val="00766A72"/>
    <w:rsid w:val="00770E59"/>
    <w:rsid w:val="00781F1D"/>
    <w:rsid w:val="00783D0D"/>
    <w:rsid w:val="0078517D"/>
    <w:rsid w:val="007877BA"/>
    <w:rsid w:val="00790167"/>
    <w:rsid w:val="00790D4A"/>
    <w:rsid w:val="007927A6"/>
    <w:rsid w:val="0079437A"/>
    <w:rsid w:val="007A3715"/>
    <w:rsid w:val="007A4BBA"/>
    <w:rsid w:val="007B15E4"/>
    <w:rsid w:val="007B28F3"/>
    <w:rsid w:val="007B3B59"/>
    <w:rsid w:val="007C5575"/>
    <w:rsid w:val="007C6060"/>
    <w:rsid w:val="007C6DAA"/>
    <w:rsid w:val="007D121F"/>
    <w:rsid w:val="007D280C"/>
    <w:rsid w:val="007D2BA4"/>
    <w:rsid w:val="007D613E"/>
    <w:rsid w:val="007D7059"/>
    <w:rsid w:val="007D70A9"/>
    <w:rsid w:val="007D7C27"/>
    <w:rsid w:val="007E007D"/>
    <w:rsid w:val="007E159A"/>
    <w:rsid w:val="007E26D7"/>
    <w:rsid w:val="007E3BEF"/>
    <w:rsid w:val="007E3D4F"/>
    <w:rsid w:val="007E4BF1"/>
    <w:rsid w:val="007E580F"/>
    <w:rsid w:val="007E684C"/>
    <w:rsid w:val="007E68BC"/>
    <w:rsid w:val="007F1376"/>
    <w:rsid w:val="007F24A5"/>
    <w:rsid w:val="00800E85"/>
    <w:rsid w:val="00801D69"/>
    <w:rsid w:val="00802107"/>
    <w:rsid w:val="008041AC"/>
    <w:rsid w:val="00810FF0"/>
    <w:rsid w:val="00811847"/>
    <w:rsid w:val="00811AB1"/>
    <w:rsid w:val="00813ADB"/>
    <w:rsid w:val="00814462"/>
    <w:rsid w:val="008170CB"/>
    <w:rsid w:val="00821401"/>
    <w:rsid w:val="00824759"/>
    <w:rsid w:val="00826D45"/>
    <w:rsid w:val="00833BE0"/>
    <w:rsid w:val="00834FB5"/>
    <w:rsid w:val="008365CB"/>
    <w:rsid w:val="008367AE"/>
    <w:rsid w:val="008454FD"/>
    <w:rsid w:val="00846434"/>
    <w:rsid w:val="00847514"/>
    <w:rsid w:val="0085018B"/>
    <w:rsid w:val="008530E3"/>
    <w:rsid w:val="008535CC"/>
    <w:rsid w:val="00854541"/>
    <w:rsid w:val="008553BD"/>
    <w:rsid w:val="00855F68"/>
    <w:rsid w:val="00863F2C"/>
    <w:rsid w:val="00873DFE"/>
    <w:rsid w:val="00875849"/>
    <w:rsid w:val="008771EC"/>
    <w:rsid w:val="00880CF7"/>
    <w:rsid w:val="00881F20"/>
    <w:rsid w:val="008841A8"/>
    <w:rsid w:val="00887444"/>
    <w:rsid w:val="00890B45"/>
    <w:rsid w:val="00890C9F"/>
    <w:rsid w:val="00891F22"/>
    <w:rsid w:val="00892CED"/>
    <w:rsid w:val="00893684"/>
    <w:rsid w:val="0089388E"/>
    <w:rsid w:val="008940ED"/>
    <w:rsid w:val="008A1D85"/>
    <w:rsid w:val="008A39F0"/>
    <w:rsid w:val="008A5759"/>
    <w:rsid w:val="008A63DC"/>
    <w:rsid w:val="008A6839"/>
    <w:rsid w:val="008B3CD0"/>
    <w:rsid w:val="008C0E9C"/>
    <w:rsid w:val="008C6CF6"/>
    <w:rsid w:val="008D334D"/>
    <w:rsid w:val="008D379C"/>
    <w:rsid w:val="008D3879"/>
    <w:rsid w:val="008D456E"/>
    <w:rsid w:val="008D6B28"/>
    <w:rsid w:val="008D7FE3"/>
    <w:rsid w:val="008E1C11"/>
    <w:rsid w:val="008E1E65"/>
    <w:rsid w:val="008E3980"/>
    <w:rsid w:val="008F3AA2"/>
    <w:rsid w:val="008F44E5"/>
    <w:rsid w:val="008F5374"/>
    <w:rsid w:val="008F6DA3"/>
    <w:rsid w:val="008F6EFB"/>
    <w:rsid w:val="00901FD9"/>
    <w:rsid w:val="00902591"/>
    <w:rsid w:val="009026AF"/>
    <w:rsid w:val="0090322D"/>
    <w:rsid w:val="00905F8E"/>
    <w:rsid w:val="0091376D"/>
    <w:rsid w:val="009140CF"/>
    <w:rsid w:val="00917392"/>
    <w:rsid w:val="009246E6"/>
    <w:rsid w:val="00924E1D"/>
    <w:rsid w:val="00926C54"/>
    <w:rsid w:val="00932ED4"/>
    <w:rsid w:val="00936752"/>
    <w:rsid w:val="00936938"/>
    <w:rsid w:val="00937252"/>
    <w:rsid w:val="00937B34"/>
    <w:rsid w:val="00941DCA"/>
    <w:rsid w:val="0094219D"/>
    <w:rsid w:val="0094754A"/>
    <w:rsid w:val="009475C1"/>
    <w:rsid w:val="00952CCF"/>
    <w:rsid w:val="00956365"/>
    <w:rsid w:val="00957115"/>
    <w:rsid w:val="009578C2"/>
    <w:rsid w:val="009611A3"/>
    <w:rsid w:val="00961775"/>
    <w:rsid w:val="00964FD6"/>
    <w:rsid w:val="00965B43"/>
    <w:rsid w:val="00975638"/>
    <w:rsid w:val="009757F3"/>
    <w:rsid w:val="009777AA"/>
    <w:rsid w:val="00980598"/>
    <w:rsid w:val="00984748"/>
    <w:rsid w:val="00991E71"/>
    <w:rsid w:val="009A111E"/>
    <w:rsid w:val="009A4637"/>
    <w:rsid w:val="009B05B5"/>
    <w:rsid w:val="009B3B83"/>
    <w:rsid w:val="009B657F"/>
    <w:rsid w:val="009B69AB"/>
    <w:rsid w:val="009C0693"/>
    <w:rsid w:val="009C1062"/>
    <w:rsid w:val="009C2016"/>
    <w:rsid w:val="009C28DA"/>
    <w:rsid w:val="009C3F3C"/>
    <w:rsid w:val="009D0605"/>
    <w:rsid w:val="009D2E85"/>
    <w:rsid w:val="009D46AE"/>
    <w:rsid w:val="009D4D51"/>
    <w:rsid w:val="009D5FC1"/>
    <w:rsid w:val="009E56B5"/>
    <w:rsid w:val="009E59D6"/>
    <w:rsid w:val="009E5FDE"/>
    <w:rsid w:val="009F0220"/>
    <w:rsid w:val="009F23AC"/>
    <w:rsid w:val="009F3DA8"/>
    <w:rsid w:val="009F6C31"/>
    <w:rsid w:val="00A00309"/>
    <w:rsid w:val="00A00430"/>
    <w:rsid w:val="00A017D9"/>
    <w:rsid w:val="00A02D1C"/>
    <w:rsid w:val="00A05D05"/>
    <w:rsid w:val="00A06A73"/>
    <w:rsid w:val="00A0790A"/>
    <w:rsid w:val="00A12F8D"/>
    <w:rsid w:val="00A13F11"/>
    <w:rsid w:val="00A16C6B"/>
    <w:rsid w:val="00A17803"/>
    <w:rsid w:val="00A211FA"/>
    <w:rsid w:val="00A2146D"/>
    <w:rsid w:val="00A22229"/>
    <w:rsid w:val="00A23284"/>
    <w:rsid w:val="00A24E82"/>
    <w:rsid w:val="00A2638D"/>
    <w:rsid w:val="00A263CF"/>
    <w:rsid w:val="00A27B02"/>
    <w:rsid w:val="00A32E6F"/>
    <w:rsid w:val="00A33EA2"/>
    <w:rsid w:val="00A366B7"/>
    <w:rsid w:val="00A36FD9"/>
    <w:rsid w:val="00A40933"/>
    <w:rsid w:val="00A42CF3"/>
    <w:rsid w:val="00A47576"/>
    <w:rsid w:val="00A50E77"/>
    <w:rsid w:val="00A5315D"/>
    <w:rsid w:val="00A57F87"/>
    <w:rsid w:val="00A655AF"/>
    <w:rsid w:val="00A705C2"/>
    <w:rsid w:val="00A7061E"/>
    <w:rsid w:val="00A712F4"/>
    <w:rsid w:val="00A721E0"/>
    <w:rsid w:val="00A748A0"/>
    <w:rsid w:val="00A76A05"/>
    <w:rsid w:val="00A82E83"/>
    <w:rsid w:val="00A85B94"/>
    <w:rsid w:val="00A908FB"/>
    <w:rsid w:val="00A94841"/>
    <w:rsid w:val="00A9541A"/>
    <w:rsid w:val="00A95589"/>
    <w:rsid w:val="00A9759B"/>
    <w:rsid w:val="00AA1311"/>
    <w:rsid w:val="00AA2452"/>
    <w:rsid w:val="00AA2A0A"/>
    <w:rsid w:val="00AA37A3"/>
    <w:rsid w:val="00AA698A"/>
    <w:rsid w:val="00AA7A09"/>
    <w:rsid w:val="00AA7A48"/>
    <w:rsid w:val="00AA7F23"/>
    <w:rsid w:val="00AB1F4A"/>
    <w:rsid w:val="00AB22AF"/>
    <w:rsid w:val="00AB3507"/>
    <w:rsid w:val="00AB4116"/>
    <w:rsid w:val="00AC18A0"/>
    <w:rsid w:val="00AC4807"/>
    <w:rsid w:val="00AC632A"/>
    <w:rsid w:val="00AC7629"/>
    <w:rsid w:val="00AC7E2A"/>
    <w:rsid w:val="00AD0BC8"/>
    <w:rsid w:val="00AD2F1E"/>
    <w:rsid w:val="00AD5354"/>
    <w:rsid w:val="00AD6044"/>
    <w:rsid w:val="00AD67ED"/>
    <w:rsid w:val="00AD6F40"/>
    <w:rsid w:val="00AD792D"/>
    <w:rsid w:val="00AD7ABD"/>
    <w:rsid w:val="00AE247A"/>
    <w:rsid w:val="00AE2EA5"/>
    <w:rsid w:val="00AE339E"/>
    <w:rsid w:val="00AE3647"/>
    <w:rsid w:val="00AE4748"/>
    <w:rsid w:val="00AE6C1A"/>
    <w:rsid w:val="00AE7B6A"/>
    <w:rsid w:val="00AE7B76"/>
    <w:rsid w:val="00AF0554"/>
    <w:rsid w:val="00AF11EC"/>
    <w:rsid w:val="00AF27CF"/>
    <w:rsid w:val="00AF4A27"/>
    <w:rsid w:val="00B023B2"/>
    <w:rsid w:val="00B074C9"/>
    <w:rsid w:val="00B10246"/>
    <w:rsid w:val="00B11A55"/>
    <w:rsid w:val="00B15E1D"/>
    <w:rsid w:val="00B16490"/>
    <w:rsid w:val="00B17BBD"/>
    <w:rsid w:val="00B232DA"/>
    <w:rsid w:val="00B26E9D"/>
    <w:rsid w:val="00B271BF"/>
    <w:rsid w:val="00B276C9"/>
    <w:rsid w:val="00B3507D"/>
    <w:rsid w:val="00B358DA"/>
    <w:rsid w:val="00B35F1A"/>
    <w:rsid w:val="00B36379"/>
    <w:rsid w:val="00B407DA"/>
    <w:rsid w:val="00B40B89"/>
    <w:rsid w:val="00B410EE"/>
    <w:rsid w:val="00B4237F"/>
    <w:rsid w:val="00B467A4"/>
    <w:rsid w:val="00B47D96"/>
    <w:rsid w:val="00B505D2"/>
    <w:rsid w:val="00B519A6"/>
    <w:rsid w:val="00B5253E"/>
    <w:rsid w:val="00B53890"/>
    <w:rsid w:val="00B555D6"/>
    <w:rsid w:val="00B601D3"/>
    <w:rsid w:val="00B60B83"/>
    <w:rsid w:val="00B62219"/>
    <w:rsid w:val="00B62E2E"/>
    <w:rsid w:val="00B630DF"/>
    <w:rsid w:val="00B653D3"/>
    <w:rsid w:val="00B70AED"/>
    <w:rsid w:val="00B72069"/>
    <w:rsid w:val="00B74CE1"/>
    <w:rsid w:val="00B777F7"/>
    <w:rsid w:val="00B816CA"/>
    <w:rsid w:val="00B84384"/>
    <w:rsid w:val="00B85729"/>
    <w:rsid w:val="00B878FB"/>
    <w:rsid w:val="00B91454"/>
    <w:rsid w:val="00B92B4B"/>
    <w:rsid w:val="00B94CF4"/>
    <w:rsid w:val="00B97BDE"/>
    <w:rsid w:val="00BA16A9"/>
    <w:rsid w:val="00BA1908"/>
    <w:rsid w:val="00BA1B43"/>
    <w:rsid w:val="00BA24CD"/>
    <w:rsid w:val="00BB56CE"/>
    <w:rsid w:val="00BB71EA"/>
    <w:rsid w:val="00BC2D82"/>
    <w:rsid w:val="00BC2F1F"/>
    <w:rsid w:val="00BC45BA"/>
    <w:rsid w:val="00BC72C8"/>
    <w:rsid w:val="00BD6315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6355"/>
    <w:rsid w:val="00BF6A57"/>
    <w:rsid w:val="00BF7936"/>
    <w:rsid w:val="00BF7F48"/>
    <w:rsid w:val="00C00D98"/>
    <w:rsid w:val="00C02B87"/>
    <w:rsid w:val="00C03303"/>
    <w:rsid w:val="00C050B5"/>
    <w:rsid w:val="00C11B5C"/>
    <w:rsid w:val="00C1258E"/>
    <w:rsid w:val="00C12598"/>
    <w:rsid w:val="00C13DB7"/>
    <w:rsid w:val="00C158E2"/>
    <w:rsid w:val="00C173A1"/>
    <w:rsid w:val="00C2117E"/>
    <w:rsid w:val="00C21B3C"/>
    <w:rsid w:val="00C2666C"/>
    <w:rsid w:val="00C26AA9"/>
    <w:rsid w:val="00C32547"/>
    <w:rsid w:val="00C32E93"/>
    <w:rsid w:val="00C40A3E"/>
    <w:rsid w:val="00C40A8D"/>
    <w:rsid w:val="00C437EE"/>
    <w:rsid w:val="00C44D55"/>
    <w:rsid w:val="00C467F9"/>
    <w:rsid w:val="00C47A5F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66D23"/>
    <w:rsid w:val="00C702D9"/>
    <w:rsid w:val="00C75F24"/>
    <w:rsid w:val="00C7745E"/>
    <w:rsid w:val="00C85792"/>
    <w:rsid w:val="00C8758C"/>
    <w:rsid w:val="00C90C4E"/>
    <w:rsid w:val="00C92B39"/>
    <w:rsid w:val="00C92F45"/>
    <w:rsid w:val="00C95A36"/>
    <w:rsid w:val="00C96AE9"/>
    <w:rsid w:val="00CA0352"/>
    <w:rsid w:val="00CB440A"/>
    <w:rsid w:val="00CB524E"/>
    <w:rsid w:val="00CB7FFE"/>
    <w:rsid w:val="00CC3436"/>
    <w:rsid w:val="00CD0311"/>
    <w:rsid w:val="00CD08BF"/>
    <w:rsid w:val="00CD513B"/>
    <w:rsid w:val="00CD7BC8"/>
    <w:rsid w:val="00CE12D3"/>
    <w:rsid w:val="00CE25FD"/>
    <w:rsid w:val="00CE524A"/>
    <w:rsid w:val="00CF0A13"/>
    <w:rsid w:val="00D022FA"/>
    <w:rsid w:val="00D033FB"/>
    <w:rsid w:val="00D0586D"/>
    <w:rsid w:val="00D05DFE"/>
    <w:rsid w:val="00D06881"/>
    <w:rsid w:val="00D0705F"/>
    <w:rsid w:val="00D114DD"/>
    <w:rsid w:val="00D13A44"/>
    <w:rsid w:val="00D1565A"/>
    <w:rsid w:val="00D20AEF"/>
    <w:rsid w:val="00D20C88"/>
    <w:rsid w:val="00D22A80"/>
    <w:rsid w:val="00D32D9D"/>
    <w:rsid w:val="00D3708D"/>
    <w:rsid w:val="00D405AA"/>
    <w:rsid w:val="00D40CD2"/>
    <w:rsid w:val="00D45B2A"/>
    <w:rsid w:val="00D46F29"/>
    <w:rsid w:val="00D4714E"/>
    <w:rsid w:val="00D50F5C"/>
    <w:rsid w:val="00D51BFC"/>
    <w:rsid w:val="00D52ED9"/>
    <w:rsid w:val="00D60FCB"/>
    <w:rsid w:val="00D63CBA"/>
    <w:rsid w:val="00D64833"/>
    <w:rsid w:val="00D702A2"/>
    <w:rsid w:val="00D71D02"/>
    <w:rsid w:val="00D72512"/>
    <w:rsid w:val="00D733B3"/>
    <w:rsid w:val="00D7357F"/>
    <w:rsid w:val="00D73B03"/>
    <w:rsid w:val="00D74417"/>
    <w:rsid w:val="00D74A5F"/>
    <w:rsid w:val="00D75091"/>
    <w:rsid w:val="00D769E4"/>
    <w:rsid w:val="00D7791A"/>
    <w:rsid w:val="00D806A0"/>
    <w:rsid w:val="00D81B90"/>
    <w:rsid w:val="00D85088"/>
    <w:rsid w:val="00D87182"/>
    <w:rsid w:val="00D94711"/>
    <w:rsid w:val="00D95864"/>
    <w:rsid w:val="00D97470"/>
    <w:rsid w:val="00D97481"/>
    <w:rsid w:val="00DA011F"/>
    <w:rsid w:val="00DA5949"/>
    <w:rsid w:val="00DA696D"/>
    <w:rsid w:val="00DB0115"/>
    <w:rsid w:val="00DB17C3"/>
    <w:rsid w:val="00DB20F9"/>
    <w:rsid w:val="00DB36E2"/>
    <w:rsid w:val="00DB5576"/>
    <w:rsid w:val="00DB5E38"/>
    <w:rsid w:val="00DC30B4"/>
    <w:rsid w:val="00DC4016"/>
    <w:rsid w:val="00DC72DE"/>
    <w:rsid w:val="00DC7448"/>
    <w:rsid w:val="00DC758A"/>
    <w:rsid w:val="00DC7934"/>
    <w:rsid w:val="00DD02E5"/>
    <w:rsid w:val="00DD0839"/>
    <w:rsid w:val="00DD164A"/>
    <w:rsid w:val="00DD2AF4"/>
    <w:rsid w:val="00DD585F"/>
    <w:rsid w:val="00DE195C"/>
    <w:rsid w:val="00DE32A2"/>
    <w:rsid w:val="00DE38FD"/>
    <w:rsid w:val="00DE41F6"/>
    <w:rsid w:val="00DE4771"/>
    <w:rsid w:val="00DE6A4B"/>
    <w:rsid w:val="00DE71F3"/>
    <w:rsid w:val="00DF6B28"/>
    <w:rsid w:val="00E0143D"/>
    <w:rsid w:val="00E15FAC"/>
    <w:rsid w:val="00E17504"/>
    <w:rsid w:val="00E20808"/>
    <w:rsid w:val="00E2161E"/>
    <w:rsid w:val="00E22248"/>
    <w:rsid w:val="00E22A0E"/>
    <w:rsid w:val="00E237B1"/>
    <w:rsid w:val="00E26445"/>
    <w:rsid w:val="00E27478"/>
    <w:rsid w:val="00E32CEF"/>
    <w:rsid w:val="00E331AF"/>
    <w:rsid w:val="00E3777B"/>
    <w:rsid w:val="00E407A0"/>
    <w:rsid w:val="00E4285C"/>
    <w:rsid w:val="00E44AA3"/>
    <w:rsid w:val="00E535E2"/>
    <w:rsid w:val="00E57B31"/>
    <w:rsid w:val="00E60BD0"/>
    <w:rsid w:val="00E62179"/>
    <w:rsid w:val="00E62275"/>
    <w:rsid w:val="00E6331D"/>
    <w:rsid w:val="00E6384C"/>
    <w:rsid w:val="00E64ADE"/>
    <w:rsid w:val="00E65E14"/>
    <w:rsid w:val="00E72957"/>
    <w:rsid w:val="00E74F16"/>
    <w:rsid w:val="00E76266"/>
    <w:rsid w:val="00E81C52"/>
    <w:rsid w:val="00E85609"/>
    <w:rsid w:val="00E86101"/>
    <w:rsid w:val="00E86F5E"/>
    <w:rsid w:val="00E86FC9"/>
    <w:rsid w:val="00E91F84"/>
    <w:rsid w:val="00E922E8"/>
    <w:rsid w:val="00E9255B"/>
    <w:rsid w:val="00E9288F"/>
    <w:rsid w:val="00E9367E"/>
    <w:rsid w:val="00EA3BF7"/>
    <w:rsid w:val="00EA692C"/>
    <w:rsid w:val="00EA6A24"/>
    <w:rsid w:val="00EB1ACF"/>
    <w:rsid w:val="00EB1BF1"/>
    <w:rsid w:val="00EB2E83"/>
    <w:rsid w:val="00EB4E4A"/>
    <w:rsid w:val="00EB53C4"/>
    <w:rsid w:val="00EB60C4"/>
    <w:rsid w:val="00EB7C52"/>
    <w:rsid w:val="00EC088A"/>
    <w:rsid w:val="00EC3E48"/>
    <w:rsid w:val="00EC4509"/>
    <w:rsid w:val="00EC45C4"/>
    <w:rsid w:val="00ED07F4"/>
    <w:rsid w:val="00ED10C8"/>
    <w:rsid w:val="00ED13FA"/>
    <w:rsid w:val="00ED33DE"/>
    <w:rsid w:val="00EE189F"/>
    <w:rsid w:val="00EE1E20"/>
    <w:rsid w:val="00EE28D7"/>
    <w:rsid w:val="00EE2A64"/>
    <w:rsid w:val="00EE3A27"/>
    <w:rsid w:val="00EE40FD"/>
    <w:rsid w:val="00EE77B8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26FDA"/>
    <w:rsid w:val="00F30AC3"/>
    <w:rsid w:val="00F33729"/>
    <w:rsid w:val="00F355AD"/>
    <w:rsid w:val="00F35949"/>
    <w:rsid w:val="00F36D9F"/>
    <w:rsid w:val="00F40009"/>
    <w:rsid w:val="00F40F16"/>
    <w:rsid w:val="00F443F2"/>
    <w:rsid w:val="00F46908"/>
    <w:rsid w:val="00F47ED9"/>
    <w:rsid w:val="00F523E7"/>
    <w:rsid w:val="00F52D78"/>
    <w:rsid w:val="00F55335"/>
    <w:rsid w:val="00F60792"/>
    <w:rsid w:val="00F60A33"/>
    <w:rsid w:val="00F64683"/>
    <w:rsid w:val="00F72073"/>
    <w:rsid w:val="00F73DE6"/>
    <w:rsid w:val="00F73E2F"/>
    <w:rsid w:val="00F74C21"/>
    <w:rsid w:val="00F75264"/>
    <w:rsid w:val="00F766D2"/>
    <w:rsid w:val="00F92D99"/>
    <w:rsid w:val="00F94564"/>
    <w:rsid w:val="00F97049"/>
    <w:rsid w:val="00F97327"/>
    <w:rsid w:val="00F9732F"/>
    <w:rsid w:val="00FA16BD"/>
    <w:rsid w:val="00FA2CC8"/>
    <w:rsid w:val="00FA2DDC"/>
    <w:rsid w:val="00FA51F4"/>
    <w:rsid w:val="00FB03BA"/>
    <w:rsid w:val="00FB03DE"/>
    <w:rsid w:val="00FB29F9"/>
    <w:rsid w:val="00FB44F0"/>
    <w:rsid w:val="00FB56AB"/>
    <w:rsid w:val="00FB6822"/>
    <w:rsid w:val="00FC473F"/>
    <w:rsid w:val="00FC4FC5"/>
    <w:rsid w:val="00FC698A"/>
    <w:rsid w:val="00FD1B8C"/>
    <w:rsid w:val="00FD1EF1"/>
    <w:rsid w:val="00FE054B"/>
    <w:rsid w:val="00FE2F43"/>
    <w:rsid w:val="00FE369C"/>
    <w:rsid w:val="00FE5F87"/>
    <w:rsid w:val="00FE60AF"/>
    <w:rsid w:val="00FE65D7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45137</TotalTime>
  <Pages>6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259</cp:revision>
  <cp:lastPrinted>2025-02-18T12:01:00Z</cp:lastPrinted>
  <dcterms:created xsi:type="dcterms:W3CDTF">2021-07-16T07:38:00Z</dcterms:created>
  <dcterms:modified xsi:type="dcterms:W3CDTF">2025-02-18T12:42:00Z</dcterms:modified>
</cp:coreProperties>
</file>