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04" w:rsidRPr="00710EDB" w:rsidRDefault="00A77104" w:rsidP="00A77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77104" w:rsidRPr="00710EDB" w:rsidRDefault="00A77104" w:rsidP="00A77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A77104" w:rsidRPr="00710EDB" w:rsidRDefault="00A77104" w:rsidP="00A77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77104" w:rsidRDefault="00A77104" w:rsidP="00A771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A77104" w:rsidRDefault="00A77104" w:rsidP="00A771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</w:p>
    <w:p w:rsidR="00A77104" w:rsidRDefault="00A77104" w:rsidP="00A771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A77104" w:rsidRPr="00710EDB" w:rsidRDefault="00A77104" w:rsidP="00A771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здания площадью 1310,5 </w:t>
      </w:r>
      <w:proofErr w:type="spellStart"/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bookmarkStart w:id="0" w:name="_Hlk68157158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</w:t>
      </w:r>
      <w:bookmarkEnd w:id="0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 – служебно-бытовой корпус площадью 1310,5 </w:t>
      </w:r>
      <w:proofErr w:type="spellStart"/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этажность: 2 (Литера: А14), кадастровый номер 63:32:1605001:349 по адресу: 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A77104" w:rsidRPr="00710EDB" w:rsidRDefault="00A77104" w:rsidP="00A7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537 514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(Девять миллионов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тридцать семь тысяч пятьсот четырнадцать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без учета НДС. 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450 000 (Четыреста пятьдесят тысяч) рублей.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77104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77104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77104" w:rsidRDefault="00A77104" w:rsidP="00A77104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A77104" w:rsidRPr="00710EDB" w:rsidRDefault="00A77104" w:rsidP="00A77104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B31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(время местное).</w:t>
      </w:r>
    </w:p>
    <w:p w:rsidR="00A77104" w:rsidRPr="00710EDB" w:rsidRDefault="00A77104" w:rsidP="00A77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A77104" w:rsidRDefault="00A77104" w:rsidP="00A77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A77104" w:rsidRPr="00710EDB" w:rsidRDefault="00A77104" w:rsidP="00A771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коп. (Девятьсот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один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Default="00A77104" w:rsidP="00A77104">
      <w:pPr>
        <w:spacing w:after="0" w:line="240" w:lineRule="auto"/>
        <w:ind w:left="142" w:hanging="10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A77104" w:rsidRPr="00710EDB" w:rsidRDefault="00A77104" w:rsidP="00A77104">
      <w:pPr>
        <w:spacing w:after="0" w:line="240" w:lineRule="auto"/>
        <w:ind w:left="142" w:hanging="10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710ED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77104" w:rsidRPr="00710EDB" w:rsidRDefault="00A77104" w:rsidP="00A7710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аукциона, за исключением его победителя,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 - в течение 5 календарных дней со дня подведения итогов продажи имущества;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710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77104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7104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7104" w:rsidRPr="00710EDB" w:rsidRDefault="00A77104" w:rsidP="00A771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77104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A77104" w:rsidRPr="00710EDB" w:rsidRDefault="00A77104" w:rsidP="00A7710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ул. Белорусская,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77104" w:rsidRPr="00710EDB" w:rsidRDefault="00A77104" w:rsidP="00A7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Default="00A77104" w:rsidP="00A7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течение пяти рабочих дней со дня подведения итогов аукциона в соответствии с законодательством Российской Федерации.</w:t>
      </w:r>
    </w:p>
    <w:p w:rsidR="00A77104" w:rsidRPr="00710EDB" w:rsidRDefault="00A77104" w:rsidP="00A7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DB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A77104" w:rsidRPr="00710EDB" w:rsidRDefault="00A77104" w:rsidP="00A7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 </w:t>
      </w:r>
    </w:p>
    <w:p w:rsidR="00A77104" w:rsidRPr="00710EDB" w:rsidRDefault="00A77104" w:rsidP="00A771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104" w:rsidRDefault="00A77104" w:rsidP="00A77104">
      <w:pPr>
        <w:pStyle w:val="x-scope"/>
        <w:spacing w:before="0" w:beforeAutospacing="0" w:after="0" w:afterAutospacing="0"/>
        <w:ind w:firstLine="709"/>
        <w:jc w:val="both"/>
        <w:rPr>
          <w:rStyle w:val="qowt-font2-timesnewroman"/>
        </w:rPr>
      </w:pPr>
      <w:r>
        <w:rPr>
          <w:rStyle w:val="qowt-font2-timesnewroman"/>
          <w:b/>
          <w:bCs/>
        </w:rPr>
        <w:t>Информация обо всех предыдущих торгах</w:t>
      </w:r>
      <w:r>
        <w:rPr>
          <w:rStyle w:val="qowt-font2-timesnewroman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A77104" w:rsidRDefault="00A77104" w:rsidP="00A77104">
      <w:pPr>
        <w:pStyle w:val="x-scope"/>
        <w:spacing w:before="0" w:beforeAutospacing="0" w:after="0" w:afterAutospacing="0"/>
        <w:ind w:firstLine="709"/>
        <w:jc w:val="both"/>
      </w:pPr>
      <w:r>
        <w:rPr>
          <w:rStyle w:val="qowt-font2-timesnewroman"/>
        </w:rPr>
        <w:t>- нежилое здание выставлялось на аукционы 20.01.2023, 18.07.2023, 29.11.2023, 22.01.2024</w:t>
      </w:r>
      <w:r w:rsidR="000D5213">
        <w:rPr>
          <w:rStyle w:val="qowt-font2-timesnewroman"/>
        </w:rPr>
        <w:t>, 22.05.2024</w:t>
      </w:r>
      <w:bookmarkStart w:id="1" w:name="_GoBack"/>
      <w:bookmarkEnd w:id="1"/>
      <w:r>
        <w:rPr>
          <w:rStyle w:val="qowt-font2-timesnewroman"/>
        </w:rPr>
        <w:t>. В соответствии с протоколами о признании претендентов участниками аукционов от 19.01.2023, 17.07.2023, 28.11.2023, 19.01.2024</w:t>
      </w:r>
      <w:r w:rsidR="000D5213">
        <w:rPr>
          <w:rStyle w:val="qowt-font2-timesnewroman"/>
        </w:rPr>
        <w:t>, 21.05.2024</w:t>
      </w:r>
      <w:r>
        <w:rPr>
          <w:rStyle w:val="qowt-font2-timesnewroman"/>
        </w:rPr>
        <w:t xml:space="preserve"> аукционы признаны несостоявшимися в связи с отсутствием заявок на участие в аукционе.</w:t>
      </w:r>
      <w:r>
        <w:t xml:space="preserve"> </w:t>
      </w:r>
    </w:p>
    <w:p w:rsidR="00A77104" w:rsidRDefault="00A77104" w:rsidP="00A77104">
      <w:pPr>
        <w:pStyle w:val="x-scope"/>
        <w:spacing w:before="0" w:beforeAutospacing="0" w:after="0" w:afterAutospacing="0"/>
        <w:ind w:firstLine="708"/>
        <w:jc w:val="both"/>
      </w:pPr>
      <w:r>
        <w:rPr>
          <w:rStyle w:val="qowt-font2-timesnewroman"/>
        </w:rPr>
        <w:t>- нежилое здание выставлялось на аукцион 30.08.2023. В соответствии с протоколом о признании претендентов участниками аукциона от 29.08.2023 аукцион признан несостоявшимся в связи с тем, что ни один из претендентов не признан участником аукциона.</w:t>
      </w:r>
      <w:r>
        <w:t xml:space="preserve"> </w:t>
      </w:r>
    </w:p>
    <w:p w:rsidR="00A77104" w:rsidRDefault="00A77104" w:rsidP="00A77104">
      <w:pPr>
        <w:pStyle w:val="x-scope"/>
        <w:spacing w:after="0" w:afterAutospacing="0"/>
        <w:ind w:firstLine="708"/>
        <w:jc w:val="both"/>
      </w:pPr>
      <w:r>
        <w:rPr>
          <w:rStyle w:val="qowt-font2-timesnewroman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tgtFrame="_blank" w:history="1">
        <w:r>
          <w:rPr>
            <w:rStyle w:val="qowt-font2-timesnewroman"/>
            <w:color w:val="0000FF"/>
            <w:u w:val="single"/>
          </w:rPr>
          <w:t>http://torgi.gov.ru</w:t>
        </w:r>
      </w:hyperlink>
      <w:r>
        <w:rPr>
          <w:rStyle w:val="qowt-font2-timesnewroman"/>
        </w:rPr>
        <w:t xml:space="preserve">, официальном портале администрации городского округа Тольятти </w:t>
      </w:r>
      <w:hyperlink r:id="rId6" w:tgtFrame="_blank" w:history="1">
        <w:r>
          <w:rPr>
            <w:rStyle w:val="qowt-font2-timesnewroman"/>
            <w:color w:val="0000FF"/>
            <w:u w:val="single"/>
          </w:rPr>
          <w:t>http://www.tgl.ru</w:t>
        </w:r>
      </w:hyperlink>
      <w:r>
        <w:rPr>
          <w:rStyle w:val="qowt-font2-timesnewroman"/>
        </w:rPr>
        <w:t xml:space="preserve"> в разделе «Продажа муниципального имущества», электронной площадке АО «Сбербанк-АСТ» </w:t>
      </w:r>
      <w:hyperlink r:id="rId7" w:tgtFrame="_blank" w:history="1">
        <w:r>
          <w:rPr>
            <w:rStyle w:val="qowt-font2-timesnewroman"/>
            <w:color w:val="0000FF"/>
            <w:u w:val="single"/>
          </w:rPr>
          <w:t>http://utp.sberbank-ast.ru/AP</w:t>
        </w:r>
      </w:hyperlink>
      <w:r>
        <w:rPr>
          <w:rStyle w:val="qowt-font2-timesnewroman"/>
          <w:u w:val="single"/>
        </w:rPr>
        <w:t>.</w:t>
      </w:r>
      <w:r>
        <w:t xml:space="preserve"> </w:t>
      </w:r>
    </w:p>
    <w:p w:rsidR="00A77104" w:rsidRDefault="00A77104" w:rsidP="00A77104">
      <w:pPr>
        <w:pStyle w:val="x-scope"/>
        <w:ind w:firstLine="709"/>
        <w:jc w:val="both"/>
      </w:pPr>
      <w:r>
        <w:rPr>
          <w:u w:val="single"/>
        </w:rPr>
        <w:br/>
      </w:r>
    </w:p>
    <w:p w:rsidR="00A77104" w:rsidRDefault="00A77104" w:rsidP="00A77104">
      <w:pPr>
        <w:pStyle w:val="x-scope"/>
      </w:pPr>
    </w:p>
    <w:p w:rsidR="00C8526D" w:rsidRPr="00A77104" w:rsidRDefault="00C8526D" w:rsidP="00A77104"/>
    <w:sectPr w:rsidR="00C8526D" w:rsidRPr="00A77104" w:rsidSect="000241AC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04"/>
    <w:rsid w:val="000D5213"/>
    <w:rsid w:val="00A77104"/>
    <w:rsid w:val="00C8526D"/>
    <w:rsid w:val="00D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5EE8"/>
  <w15:chartTrackingRefBased/>
  <w15:docId w15:val="{0FFF85E3-14D7-4519-BB5A-C521A6E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A7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7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2521</Words>
  <Characters>14374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2024-06-07T05:26:00Z</dcterms:created>
  <dcterms:modified xsi:type="dcterms:W3CDTF">2024-06-07T05:52:00Z</dcterms:modified>
</cp:coreProperties>
</file>