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84" w:rsidRDefault="00235184" w:rsidP="009C11FA">
      <w:pPr>
        <w:pStyle w:val="Heading1"/>
        <w:jc w:val="center"/>
        <w:rPr>
          <w:szCs w:val="28"/>
        </w:rPr>
      </w:pPr>
    </w:p>
    <w:p w:rsidR="00235184" w:rsidRDefault="00235184" w:rsidP="0056551E">
      <w:pPr>
        <w:spacing w:after="0" w:line="240" w:lineRule="auto"/>
        <w:jc w:val="both"/>
        <w:rPr>
          <w:rFonts w:ascii="Times New Roman" w:hAnsi="Times New Roman"/>
          <w:iCs/>
          <w:sz w:val="28"/>
          <w:szCs w:val="28"/>
          <w:lang w:val="en-US"/>
        </w:rPr>
      </w:pPr>
    </w:p>
    <w:p w:rsidR="00235184" w:rsidRPr="00A464C1" w:rsidRDefault="00235184" w:rsidP="0056551E">
      <w:pPr>
        <w:spacing w:after="0" w:line="240" w:lineRule="auto"/>
        <w:jc w:val="both"/>
        <w:rPr>
          <w:rFonts w:ascii="Times New Roman" w:hAnsi="Times New Roman"/>
          <w:iCs/>
          <w:sz w:val="28"/>
          <w:szCs w:val="28"/>
          <w:lang w:val="en-US"/>
        </w:rPr>
      </w:pPr>
    </w:p>
    <w:p w:rsidR="00235184" w:rsidRPr="00AF054A" w:rsidRDefault="00235184" w:rsidP="00106EFF">
      <w:pPr>
        <w:pStyle w:val="BodyText2"/>
        <w:spacing w:after="0" w:line="240" w:lineRule="auto"/>
        <w:ind w:firstLine="709"/>
        <w:rPr>
          <w:iCs/>
          <w:sz w:val="28"/>
          <w:szCs w:val="28"/>
        </w:rPr>
      </w:pPr>
      <w:r w:rsidRPr="00A464C1">
        <w:rPr>
          <w:iCs/>
          <w:sz w:val="28"/>
          <w:szCs w:val="28"/>
        </w:rPr>
        <w:t xml:space="preserve"> </w:t>
      </w:r>
    </w:p>
    <w:p w:rsidR="00235184" w:rsidRDefault="00235184" w:rsidP="00AF054A">
      <w:pPr>
        <w:pStyle w:val="BodyText2"/>
        <w:spacing w:after="0" w:line="240" w:lineRule="auto"/>
        <w:ind w:firstLine="0"/>
        <w:jc w:val="center"/>
        <w:rPr>
          <w:iCs/>
          <w:sz w:val="28"/>
          <w:szCs w:val="28"/>
        </w:rPr>
      </w:pPr>
      <w:r>
        <w:rPr>
          <w:iCs/>
          <w:sz w:val="28"/>
          <w:szCs w:val="28"/>
        </w:rPr>
        <w:t>Информация о результатах ревизии финансово-хозяйственной деятельности МБУ ДО ДШИ «Гармония» за период с 01.01.2015 по 31.12.2015.</w:t>
      </w:r>
    </w:p>
    <w:p w:rsidR="00235184" w:rsidRDefault="00235184" w:rsidP="00106EFF">
      <w:pPr>
        <w:pStyle w:val="BodyText2"/>
        <w:spacing w:after="0" w:line="240" w:lineRule="auto"/>
        <w:ind w:firstLine="709"/>
        <w:rPr>
          <w:iCs/>
          <w:sz w:val="28"/>
          <w:szCs w:val="28"/>
        </w:rPr>
      </w:pPr>
    </w:p>
    <w:p w:rsidR="00235184" w:rsidRPr="00106EFF" w:rsidRDefault="00235184" w:rsidP="00106EFF">
      <w:pPr>
        <w:pStyle w:val="BodyText2"/>
        <w:spacing w:after="0" w:line="240" w:lineRule="auto"/>
        <w:ind w:firstLine="709"/>
        <w:rPr>
          <w:sz w:val="28"/>
          <w:szCs w:val="28"/>
        </w:rPr>
      </w:pPr>
      <w:r w:rsidRPr="00106EFF">
        <w:rPr>
          <w:iCs/>
          <w:sz w:val="28"/>
          <w:szCs w:val="28"/>
        </w:rPr>
        <w:t>В соответствии</w:t>
      </w:r>
      <w:r w:rsidRPr="00106EFF">
        <w:rPr>
          <w:sz w:val="28"/>
          <w:szCs w:val="28"/>
        </w:rPr>
        <w:t xml:space="preserve"> с Положением о порядке проведения контрольных мероприятий контрольно-ревизионным отделом мэрии городского округа Тольятти, утвержденным постановлением мэрии городского округа Тольятти от 26.12.2014 г. № 4915-п/1, </w:t>
      </w:r>
      <w:r w:rsidRPr="00106EFF">
        <w:rPr>
          <w:iCs/>
          <w:sz w:val="28"/>
          <w:szCs w:val="28"/>
        </w:rPr>
        <w:t>во исполнение</w:t>
      </w:r>
      <w:r w:rsidRPr="00106EFF">
        <w:rPr>
          <w:i/>
          <w:iCs/>
          <w:sz w:val="28"/>
          <w:szCs w:val="28"/>
        </w:rPr>
        <w:t xml:space="preserve"> </w:t>
      </w:r>
      <w:r w:rsidRPr="00106EFF">
        <w:rPr>
          <w:sz w:val="28"/>
          <w:szCs w:val="28"/>
        </w:rPr>
        <w:t xml:space="preserve">п. 2 Плана контрольных мероприятий контрольно-ревизионного отдела мэрии городского округа Тольятти на 2016  год, утвержденного постановлением мэрии городского округа Тольятти от 18.11.2015 г. № 3700-п/1 и </w:t>
      </w:r>
      <w:r w:rsidRPr="00106EFF">
        <w:rPr>
          <w:iCs/>
          <w:sz w:val="28"/>
          <w:szCs w:val="28"/>
        </w:rPr>
        <w:t>на основании</w:t>
      </w:r>
      <w:r w:rsidRPr="00106EFF">
        <w:rPr>
          <w:sz w:val="28"/>
          <w:szCs w:val="28"/>
        </w:rPr>
        <w:t xml:space="preserve"> распоряжения  мэрии городского округа Тольятти от 02.02.2016 № 383-р/1, проведена ревизия финансово-хозяйственной деятельности муниципального бюджетного учреждения дополнительного образования детской школы искусств «Гармония» городского округа Тольятти   за период   с 01.01.2015 г. по  31.12.2015 г. (далее по тексту –  МБУ ДО ДШИ  «Гармония» или Учреждение). </w:t>
      </w:r>
    </w:p>
    <w:p w:rsidR="00235184" w:rsidRDefault="00235184" w:rsidP="00805729">
      <w:pPr>
        <w:pStyle w:val="BodyText2"/>
        <w:spacing w:after="0" w:line="240" w:lineRule="auto"/>
        <w:ind w:firstLine="709"/>
        <w:rPr>
          <w:sz w:val="28"/>
          <w:szCs w:val="28"/>
        </w:rPr>
      </w:pPr>
      <w:r w:rsidRPr="00106EFF">
        <w:rPr>
          <w:sz w:val="28"/>
          <w:szCs w:val="28"/>
        </w:rPr>
        <w:t>Учредителем МБУ ДО ДШИ</w:t>
      </w:r>
      <w:r>
        <w:rPr>
          <w:sz w:val="28"/>
          <w:szCs w:val="28"/>
        </w:rPr>
        <w:t xml:space="preserve">  «Гармония</w:t>
      </w:r>
      <w:r w:rsidRPr="00106EFF">
        <w:rPr>
          <w:sz w:val="28"/>
          <w:szCs w:val="28"/>
        </w:rPr>
        <w:t>»  является мэрия городского округа Тольятти. Учреждение находится в ведомственном подчинении  департамента  культуры мэрии городского округа Тольятти.</w:t>
      </w:r>
    </w:p>
    <w:p w:rsidR="00235184" w:rsidRPr="00085EFB" w:rsidRDefault="00235184" w:rsidP="00805729">
      <w:pPr>
        <w:pStyle w:val="a"/>
        <w:tabs>
          <w:tab w:val="left" w:pos="709"/>
        </w:tabs>
        <w:ind w:firstLine="284"/>
        <w:rPr>
          <w:sz w:val="28"/>
          <w:szCs w:val="28"/>
        </w:rPr>
      </w:pPr>
      <w:r>
        <w:rPr>
          <w:sz w:val="24"/>
          <w:szCs w:val="24"/>
        </w:rPr>
        <w:t xml:space="preserve">       </w:t>
      </w:r>
      <w:r w:rsidRPr="00085EFB">
        <w:rPr>
          <w:sz w:val="28"/>
          <w:szCs w:val="28"/>
        </w:rPr>
        <w:t xml:space="preserve">В ходе проверки </w:t>
      </w:r>
      <w:r w:rsidRPr="00085EFB">
        <w:rPr>
          <w:iCs/>
          <w:sz w:val="28"/>
          <w:szCs w:val="28"/>
        </w:rPr>
        <w:t>соответствия осуществляемой деятельности Учреждения учредительным  документам</w:t>
      </w:r>
      <w:r w:rsidRPr="00085EFB">
        <w:rPr>
          <w:i/>
          <w:iCs/>
          <w:sz w:val="28"/>
          <w:szCs w:val="28"/>
        </w:rPr>
        <w:t xml:space="preserve">  </w:t>
      </w:r>
      <w:r w:rsidRPr="00085EFB">
        <w:rPr>
          <w:sz w:val="28"/>
          <w:szCs w:val="28"/>
        </w:rPr>
        <w:t>установлено,  что МБУ ДО ДШИ  «Гармония» осуществляет свою деятельность в соответствии с предметом и целями деятельности, определенными в соответствии с  законами и иными нормативными правовыми актами РФ, Самарской области, муниципальными правовыми актами городского округа Тольятти и Уставом  (новая редакция).</w:t>
      </w:r>
    </w:p>
    <w:p w:rsidR="00235184" w:rsidRPr="00085EFB" w:rsidRDefault="00235184" w:rsidP="00805729">
      <w:pPr>
        <w:pStyle w:val="a"/>
        <w:rPr>
          <w:sz w:val="28"/>
          <w:szCs w:val="28"/>
        </w:rPr>
      </w:pPr>
      <w:r>
        <w:rPr>
          <w:sz w:val="28"/>
          <w:szCs w:val="28"/>
        </w:rPr>
        <w:t xml:space="preserve">В соответствии с </w:t>
      </w:r>
      <w:r w:rsidRPr="00085EFB">
        <w:rPr>
          <w:sz w:val="28"/>
          <w:szCs w:val="28"/>
        </w:rPr>
        <w:t xml:space="preserve">Уставом  деятельностью Учреждения является обучение и воспитание обучающихся в интересах человека, семьи, общества и государства, создание благоприятных условий для разностороннего развития личности. </w:t>
      </w:r>
    </w:p>
    <w:p w:rsidR="00235184" w:rsidRPr="00085EFB" w:rsidRDefault="00235184" w:rsidP="00805729">
      <w:pPr>
        <w:pStyle w:val="BodyText2"/>
        <w:spacing w:after="0" w:line="240" w:lineRule="auto"/>
        <w:ind w:firstLine="709"/>
        <w:rPr>
          <w:sz w:val="28"/>
          <w:szCs w:val="28"/>
        </w:rPr>
      </w:pPr>
      <w:r w:rsidRPr="00085EFB">
        <w:rPr>
          <w:sz w:val="28"/>
          <w:szCs w:val="28"/>
        </w:rPr>
        <w:t>Согласно Уставу основной целью деятельности Учреждения является образовательная деятельность по дополнительным общеобразовательным программам.</w:t>
      </w:r>
    </w:p>
    <w:p w:rsidR="00235184" w:rsidRPr="00085EFB" w:rsidRDefault="00235184" w:rsidP="00FD2626">
      <w:pPr>
        <w:pStyle w:val="a"/>
        <w:rPr>
          <w:sz w:val="28"/>
          <w:szCs w:val="28"/>
        </w:rPr>
      </w:pPr>
      <w:r w:rsidRPr="00085EFB">
        <w:rPr>
          <w:sz w:val="28"/>
          <w:szCs w:val="28"/>
        </w:rPr>
        <w:t xml:space="preserve">Учреждение в проверяемом периоде осуществляло свою деятельность                                  </w:t>
      </w:r>
      <w:r w:rsidRPr="00085EFB">
        <w:rPr>
          <w:iCs/>
          <w:sz w:val="28"/>
          <w:szCs w:val="28"/>
        </w:rPr>
        <w:t>в соответствии</w:t>
      </w:r>
      <w:r w:rsidRPr="00085EFB">
        <w:rPr>
          <w:sz w:val="28"/>
          <w:szCs w:val="28"/>
        </w:rPr>
        <w:t xml:space="preserve"> с лицензиями, выданными Министерством образования и науки Самарской области на право осуществления образовательной деятельности по</w:t>
      </w:r>
      <w:r>
        <w:rPr>
          <w:sz w:val="28"/>
          <w:szCs w:val="28"/>
        </w:rPr>
        <w:t xml:space="preserve"> программам</w:t>
      </w:r>
      <w:r w:rsidRPr="00085EFB">
        <w:rPr>
          <w:sz w:val="28"/>
          <w:szCs w:val="28"/>
        </w:rPr>
        <w:t xml:space="preserve">: </w:t>
      </w:r>
    </w:p>
    <w:p w:rsidR="00235184" w:rsidRPr="00085EFB" w:rsidRDefault="00235184" w:rsidP="00805729">
      <w:pPr>
        <w:pStyle w:val="a"/>
        <w:ind w:firstLine="0"/>
        <w:rPr>
          <w:sz w:val="28"/>
          <w:szCs w:val="28"/>
        </w:rPr>
      </w:pPr>
      <w:r>
        <w:rPr>
          <w:sz w:val="24"/>
          <w:szCs w:val="24"/>
        </w:rPr>
        <w:t xml:space="preserve"> </w:t>
      </w:r>
      <w:r w:rsidRPr="00085EFB">
        <w:rPr>
          <w:b/>
          <w:sz w:val="28"/>
          <w:szCs w:val="28"/>
        </w:rPr>
        <w:t>-</w:t>
      </w:r>
      <w:r w:rsidRPr="00085EFB">
        <w:rPr>
          <w:sz w:val="28"/>
          <w:szCs w:val="28"/>
        </w:rPr>
        <w:t xml:space="preserve"> </w:t>
      </w:r>
      <w:r>
        <w:rPr>
          <w:sz w:val="28"/>
          <w:szCs w:val="28"/>
        </w:rPr>
        <w:t xml:space="preserve"> </w:t>
      </w:r>
      <w:r w:rsidRPr="00085EFB">
        <w:rPr>
          <w:sz w:val="28"/>
          <w:szCs w:val="28"/>
        </w:rPr>
        <w:t>дополнительной образовательной программе художественно-эстетической направленности;</w:t>
      </w:r>
    </w:p>
    <w:p w:rsidR="00235184" w:rsidRPr="00085EFB" w:rsidRDefault="00235184" w:rsidP="00D1397C">
      <w:pPr>
        <w:pStyle w:val="a"/>
        <w:tabs>
          <w:tab w:val="left" w:pos="180"/>
          <w:tab w:val="left" w:pos="360"/>
          <w:tab w:val="left" w:pos="540"/>
          <w:tab w:val="left" w:pos="720"/>
        </w:tabs>
        <w:ind w:firstLine="0"/>
        <w:rPr>
          <w:sz w:val="28"/>
          <w:szCs w:val="28"/>
        </w:rPr>
      </w:pPr>
      <w:r w:rsidRPr="00085EFB">
        <w:rPr>
          <w:b/>
          <w:sz w:val="28"/>
          <w:szCs w:val="28"/>
        </w:rPr>
        <w:t>-</w:t>
      </w:r>
      <w:r>
        <w:rPr>
          <w:b/>
          <w:sz w:val="28"/>
          <w:szCs w:val="28"/>
        </w:rPr>
        <w:t xml:space="preserve"> </w:t>
      </w:r>
      <w:r w:rsidRPr="00085EFB">
        <w:rPr>
          <w:sz w:val="28"/>
          <w:szCs w:val="28"/>
        </w:rPr>
        <w:t>дополнительным предпрофессиональным общеобразовательным программам в области   музыкального искусства («Фортепиано», «Струнные инструменты», «Народные инструменты») и  хореографического искусства («Хореографическое творчество»).</w:t>
      </w:r>
    </w:p>
    <w:p w:rsidR="00235184" w:rsidRDefault="00235184" w:rsidP="00471210">
      <w:pPr>
        <w:pStyle w:val="a"/>
        <w:rPr>
          <w:sz w:val="28"/>
          <w:szCs w:val="28"/>
        </w:rPr>
      </w:pPr>
      <w:r w:rsidRPr="00AB4F57">
        <w:rPr>
          <w:sz w:val="28"/>
          <w:szCs w:val="28"/>
        </w:rPr>
        <w:t>Нормативные затраты на оказание  муниципальных услуг (выполнение ра</w:t>
      </w:r>
      <w:r>
        <w:rPr>
          <w:sz w:val="28"/>
          <w:szCs w:val="28"/>
        </w:rPr>
        <w:t>бот) рассчитывались департаментом культуры в нарушение</w:t>
      </w:r>
      <w:r w:rsidRPr="00B20BB0">
        <w:rPr>
          <w:sz w:val="28"/>
          <w:szCs w:val="28"/>
        </w:rPr>
        <w:t xml:space="preserve"> п.2.1 </w:t>
      </w:r>
      <w:r w:rsidRPr="00AB4F57">
        <w:rPr>
          <w:sz w:val="28"/>
          <w:szCs w:val="28"/>
        </w:rPr>
        <w:t xml:space="preserve"> Методики по определению нормативных затрат на оказание (выполнение) муниципальных услуг (работ), а также нормативных затрат на содержание имущества муниципальных учреждений городского округа Тольятти, находящихся в ведомственном подчинении департамента культуры мэрии городского округа Тольятти, утвержденной постановлением мэрии городского округа Тольятти от 05.09.2013 № 2772-п/1 (далее по тексту – Методика  от 05.09.2013 № 2772-п/1).</w:t>
      </w:r>
      <w:r>
        <w:rPr>
          <w:sz w:val="28"/>
          <w:szCs w:val="28"/>
        </w:rPr>
        <w:t xml:space="preserve"> П</w:t>
      </w:r>
      <w:r w:rsidRPr="00C94134">
        <w:rPr>
          <w:sz w:val="28"/>
          <w:szCs w:val="28"/>
        </w:rPr>
        <w:t>ри расчете затрат на одного обучающегося применен ст</w:t>
      </w:r>
      <w:r>
        <w:rPr>
          <w:sz w:val="28"/>
          <w:szCs w:val="28"/>
        </w:rPr>
        <w:t>руктурный метод, определенный</w:t>
      </w:r>
      <w:r w:rsidRPr="00C94134">
        <w:rPr>
          <w:sz w:val="28"/>
          <w:szCs w:val="28"/>
        </w:rPr>
        <w:t xml:space="preserve"> для учреждений </w:t>
      </w:r>
      <w:r w:rsidRPr="00C94134">
        <w:rPr>
          <w:i/>
          <w:sz w:val="28"/>
          <w:szCs w:val="28"/>
        </w:rPr>
        <w:t xml:space="preserve"> </w:t>
      </w:r>
      <w:r w:rsidRPr="00C94134">
        <w:rPr>
          <w:sz w:val="28"/>
          <w:szCs w:val="28"/>
        </w:rPr>
        <w:t>культуры и искусства городского округа Тольятти, осуществляющих культурно – просветительскую и досуговую деятельность</w:t>
      </w:r>
      <w:r>
        <w:rPr>
          <w:sz w:val="28"/>
          <w:szCs w:val="28"/>
        </w:rPr>
        <w:t>, в</w:t>
      </w:r>
      <w:r w:rsidRPr="00C94134">
        <w:rPr>
          <w:sz w:val="28"/>
          <w:szCs w:val="28"/>
        </w:rPr>
        <w:t xml:space="preserve"> данном сл</w:t>
      </w:r>
      <w:r>
        <w:rPr>
          <w:sz w:val="28"/>
          <w:szCs w:val="28"/>
        </w:rPr>
        <w:t>учае следовало воспользоваться нормативным</w:t>
      </w:r>
      <w:r w:rsidRPr="00C94134">
        <w:rPr>
          <w:sz w:val="28"/>
          <w:szCs w:val="28"/>
        </w:rPr>
        <w:t xml:space="preserve"> метод</w:t>
      </w:r>
      <w:r>
        <w:rPr>
          <w:sz w:val="28"/>
          <w:szCs w:val="28"/>
        </w:rPr>
        <w:t>ом</w:t>
      </w:r>
      <w:r w:rsidRPr="00C94134">
        <w:rPr>
          <w:sz w:val="28"/>
          <w:szCs w:val="28"/>
        </w:rPr>
        <w:t xml:space="preserve">. </w:t>
      </w:r>
    </w:p>
    <w:p w:rsidR="00235184" w:rsidRPr="00C94134" w:rsidRDefault="00235184" w:rsidP="00471210">
      <w:pPr>
        <w:pStyle w:val="a"/>
        <w:rPr>
          <w:sz w:val="28"/>
          <w:szCs w:val="28"/>
        </w:rPr>
      </w:pPr>
      <w:r w:rsidRPr="00C94134">
        <w:rPr>
          <w:sz w:val="28"/>
          <w:szCs w:val="28"/>
        </w:rPr>
        <w:t>Как следствие, нарушен п. 18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городского округа Тольятти (далее Порядок), утвержденного постановлением мэрии городского округа Тольятти от 29.03.2012 № 1010 – п/1.</w:t>
      </w:r>
    </w:p>
    <w:p w:rsidR="00235184" w:rsidRPr="00865ADA" w:rsidRDefault="00235184" w:rsidP="00D1617C">
      <w:pPr>
        <w:pStyle w:val="a"/>
        <w:rPr>
          <w:sz w:val="28"/>
          <w:szCs w:val="28"/>
        </w:rPr>
      </w:pPr>
      <w:r w:rsidRPr="00AB4F57">
        <w:rPr>
          <w:sz w:val="28"/>
          <w:szCs w:val="28"/>
        </w:rPr>
        <w:t xml:space="preserve">Учреждению утверждено муниципальное задание на оказание муниципальных услуг на обучение по дополнительным общеобразовательным программам художественно - эстетической </w:t>
      </w:r>
      <w:r w:rsidRPr="002963D4">
        <w:rPr>
          <w:sz w:val="28"/>
          <w:szCs w:val="28"/>
        </w:rPr>
        <w:t xml:space="preserve">направленности в сумме </w:t>
      </w:r>
      <w:r w:rsidRPr="00865ADA">
        <w:rPr>
          <w:sz w:val="28"/>
          <w:szCs w:val="28"/>
        </w:rPr>
        <w:t>11 194,0 тыс. руб.</w:t>
      </w:r>
      <w:r w:rsidRPr="002963D4">
        <w:rPr>
          <w:b/>
          <w:sz w:val="28"/>
          <w:szCs w:val="28"/>
        </w:rPr>
        <w:t xml:space="preserve"> </w:t>
      </w:r>
      <w:r w:rsidRPr="002963D4">
        <w:rPr>
          <w:sz w:val="28"/>
          <w:szCs w:val="28"/>
        </w:rPr>
        <w:t>со среднегодовым количеством обучающихся</w:t>
      </w:r>
      <w:r w:rsidRPr="002963D4">
        <w:rPr>
          <w:b/>
          <w:sz w:val="28"/>
          <w:szCs w:val="28"/>
        </w:rPr>
        <w:t xml:space="preserve"> </w:t>
      </w:r>
      <w:r w:rsidRPr="002963D4">
        <w:rPr>
          <w:sz w:val="28"/>
          <w:szCs w:val="28"/>
        </w:rPr>
        <w:t xml:space="preserve"> </w:t>
      </w:r>
      <w:r w:rsidRPr="00865ADA">
        <w:rPr>
          <w:sz w:val="28"/>
          <w:szCs w:val="28"/>
        </w:rPr>
        <w:t>313 человек.</w:t>
      </w:r>
    </w:p>
    <w:p w:rsidR="00235184" w:rsidRPr="002963D4" w:rsidRDefault="00235184" w:rsidP="002963D4">
      <w:pPr>
        <w:pStyle w:val="a"/>
        <w:rPr>
          <w:sz w:val="28"/>
          <w:szCs w:val="28"/>
        </w:rPr>
      </w:pPr>
      <w:r>
        <w:rPr>
          <w:sz w:val="24"/>
          <w:szCs w:val="24"/>
        </w:rPr>
        <w:t xml:space="preserve"> </w:t>
      </w:r>
      <w:r w:rsidRPr="002963D4">
        <w:rPr>
          <w:sz w:val="28"/>
          <w:szCs w:val="28"/>
        </w:rPr>
        <w:t>Фактически натуральные показатели по оказываемым муниципальным услугам (работам) перевыполнены. Перерасчет объема субсидии на фактически выполненный объем муниципальной услуги (работы) в натуральных показателях департаментом культуры  не производился.</w:t>
      </w:r>
    </w:p>
    <w:p w:rsidR="00235184" w:rsidRPr="006C0FAE" w:rsidRDefault="00235184" w:rsidP="006C0FAE">
      <w:pPr>
        <w:tabs>
          <w:tab w:val="left" w:pos="709"/>
        </w:tabs>
        <w:spacing w:after="0" w:line="240" w:lineRule="auto"/>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Обревизовано     средств      за проверяемый  период  –  13 629,8</w:t>
      </w:r>
      <w:r w:rsidRPr="006C0FAE">
        <w:rPr>
          <w:rFonts w:ascii="Times New Roman" w:hAnsi="Times New Roman"/>
          <w:sz w:val="28"/>
          <w:szCs w:val="28"/>
        </w:rPr>
        <w:t xml:space="preserve"> </w:t>
      </w:r>
      <w:r w:rsidRPr="006C0FAE">
        <w:rPr>
          <w:rFonts w:ascii="Times New Roman" w:hAnsi="Times New Roman"/>
          <w:bCs/>
          <w:iCs/>
          <w:sz w:val="28"/>
          <w:szCs w:val="28"/>
        </w:rPr>
        <w:t>тыс. руб.</w:t>
      </w:r>
      <w:r w:rsidRPr="006C0FAE">
        <w:rPr>
          <w:rFonts w:ascii="Times New Roman" w:hAnsi="Times New Roman"/>
          <w:sz w:val="28"/>
          <w:szCs w:val="28"/>
        </w:rPr>
        <w:t xml:space="preserve">,   в  том  числе: </w:t>
      </w:r>
    </w:p>
    <w:p w:rsidR="00235184" w:rsidRPr="006C0FAE" w:rsidRDefault="00235184" w:rsidP="006C0FAE">
      <w:pPr>
        <w:tabs>
          <w:tab w:val="left" w:pos="709"/>
        </w:tabs>
        <w:spacing w:after="0" w:line="240" w:lineRule="auto"/>
        <w:rPr>
          <w:rFonts w:ascii="Times New Roman" w:hAnsi="Times New Roman"/>
          <w:sz w:val="28"/>
          <w:szCs w:val="28"/>
        </w:rPr>
      </w:pPr>
      <w:r w:rsidRPr="006C0FAE">
        <w:rPr>
          <w:rFonts w:ascii="Times New Roman" w:hAnsi="Times New Roman"/>
          <w:sz w:val="28"/>
          <w:szCs w:val="28"/>
        </w:rPr>
        <w:t>-  бюджетных средств (субсидии на выполнение муниципально</w:t>
      </w:r>
      <w:r>
        <w:rPr>
          <w:rFonts w:ascii="Times New Roman" w:hAnsi="Times New Roman"/>
          <w:sz w:val="28"/>
          <w:szCs w:val="28"/>
        </w:rPr>
        <w:t>го задания и иные цели) – 11 198,1</w:t>
      </w:r>
      <w:r w:rsidRPr="006C0FAE">
        <w:rPr>
          <w:rFonts w:ascii="Times New Roman" w:hAnsi="Times New Roman"/>
          <w:bCs/>
          <w:iCs/>
          <w:sz w:val="28"/>
          <w:szCs w:val="28"/>
        </w:rPr>
        <w:t xml:space="preserve"> тыс. руб.</w:t>
      </w:r>
      <w:r w:rsidRPr="006C0FAE">
        <w:rPr>
          <w:rFonts w:ascii="Times New Roman" w:hAnsi="Times New Roman"/>
          <w:sz w:val="28"/>
          <w:szCs w:val="28"/>
        </w:rPr>
        <w:t>;</w:t>
      </w:r>
    </w:p>
    <w:p w:rsidR="00235184" w:rsidRPr="006C0FAE" w:rsidRDefault="00235184" w:rsidP="003B4225">
      <w:pPr>
        <w:tabs>
          <w:tab w:val="left" w:pos="709"/>
        </w:tabs>
        <w:spacing w:after="0" w:line="240" w:lineRule="auto"/>
        <w:jc w:val="both"/>
        <w:rPr>
          <w:rFonts w:ascii="Times New Roman" w:hAnsi="Times New Roman"/>
          <w:b/>
          <w:sz w:val="28"/>
          <w:szCs w:val="28"/>
        </w:rPr>
      </w:pPr>
      <w:r w:rsidRPr="006C0FAE">
        <w:rPr>
          <w:rFonts w:ascii="Times New Roman" w:hAnsi="Times New Roman"/>
          <w:sz w:val="28"/>
          <w:szCs w:val="28"/>
        </w:rPr>
        <w:t xml:space="preserve">- средств по приносящей доход деятельности </w:t>
      </w:r>
      <w:r w:rsidRPr="006C0FAE">
        <w:rPr>
          <w:rFonts w:ascii="Times New Roman" w:hAnsi="Times New Roman"/>
          <w:b/>
          <w:sz w:val="28"/>
          <w:szCs w:val="28"/>
        </w:rPr>
        <w:t xml:space="preserve">–  </w:t>
      </w:r>
      <w:r>
        <w:rPr>
          <w:rFonts w:ascii="Times New Roman" w:hAnsi="Times New Roman"/>
          <w:sz w:val="28"/>
          <w:szCs w:val="28"/>
        </w:rPr>
        <w:t>2 431</w:t>
      </w:r>
      <w:r w:rsidRPr="00AB4F57">
        <w:rPr>
          <w:rFonts w:ascii="Times New Roman" w:hAnsi="Times New Roman"/>
          <w:sz w:val="28"/>
          <w:szCs w:val="28"/>
        </w:rPr>
        <w:t>,7</w:t>
      </w:r>
      <w:r w:rsidRPr="00AB4F57">
        <w:rPr>
          <w:rFonts w:ascii="Times New Roman" w:hAnsi="Times New Roman"/>
          <w:bCs/>
          <w:sz w:val="28"/>
          <w:szCs w:val="28"/>
        </w:rPr>
        <w:t xml:space="preserve"> тыс. руб</w:t>
      </w:r>
      <w:r w:rsidRPr="00AB4F57">
        <w:rPr>
          <w:rFonts w:ascii="Times New Roman" w:hAnsi="Times New Roman"/>
          <w:sz w:val="28"/>
          <w:szCs w:val="28"/>
        </w:rPr>
        <w:t>.</w:t>
      </w:r>
    </w:p>
    <w:p w:rsidR="00235184" w:rsidRPr="00154660" w:rsidRDefault="00235184" w:rsidP="003B4225">
      <w:pPr>
        <w:pStyle w:val="a"/>
        <w:tabs>
          <w:tab w:val="left" w:pos="426"/>
          <w:tab w:val="left" w:pos="1134"/>
        </w:tabs>
        <w:rPr>
          <w:sz w:val="28"/>
          <w:szCs w:val="28"/>
        </w:rPr>
      </w:pPr>
      <w:r w:rsidRPr="00154660">
        <w:rPr>
          <w:sz w:val="28"/>
          <w:szCs w:val="28"/>
        </w:rPr>
        <w:t>Согласно Отчетам об исполнении Учреждением плана его финансово-хозяйственной деятельности (ф.0</w:t>
      </w:r>
      <w:r>
        <w:rPr>
          <w:sz w:val="28"/>
          <w:szCs w:val="28"/>
        </w:rPr>
        <w:t>503737) на 01.01.2016 года  Учреждением фактически получено</w:t>
      </w:r>
      <w:r w:rsidRPr="00154660">
        <w:rPr>
          <w:sz w:val="28"/>
          <w:szCs w:val="28"/>
        </w:rPr>
        <w:t>:</w:t>
      </w:r>
    </w:p>
    <w:p w:rsidR="00235184" w:rsidRPr="006C0FAE" w:rsidRDefault="00235184" w:rsidP="006C0FAE">
      <w:pPr>
        <w:pStyle w:val="a"/>
        <w:numPr>
          <w:ilvl w:val="0"/>
          <w:numId w:val="2"/>
        </w:numPr>
        <w:tabs>
          <w:tab w:val="clear" w:pos="5747"/>
          <w:tab w:val="num" w:pos="0"/>
          <w:tab w:val="left" w:pos="360"/>
          <w:tab w:val="left" w:pos="540"/>
          <w:tab w:val="left" w:pos="709"/>
        </w:tabs>
        <w:ind w:left="0" w:firstLine="0"/>
        <w:rPr>
          <w:b/>
          <w:iCs/>
          <w:sz w:val="24"/>
          <w:szCs w:val="24"/>
        </w:rPr>
      </w:pPr>
      <w:r w:rsidRPr="006C0FAE">
        <w:rPr>
          <w:sz w:val="28"/>
          <w:szCs w:val="28"/>
        </w:rPr>
        <w:t xml:space="preserve">субсидий на выполнение </w:t>
      </w:r>
      <w:r w:rsidRPr="006C0FAE">
        <w:rPr>
          <w:color w:val="000000"/>
          <w:sz w:val="28"/>
          <w:szCs w:val="28"/>
        </w:rPr>
        <w:t>муниципального задания</w:t>
      </w:r>
      <w:r w:rsidRPr="00154660">
        <w:t xml:space="preserve"> – </w:t>
      </w:r>
      <w:r>
        <w:rPr>
          <w:bCs/>
          <w:iCs/>
        </w:rPr>
        <w:t xml:space="preserve"> </w:t>
      </w:r>
      <w:r w:rsidRPr="006C0FAE">
        <w:rPr>
          <w:iCs/>
          <w:sz w:val="28"/>
          <w:szCs w:val="28"/>
        </w:rPr>
        <w:t>11 194,0 тыс. руб.</w:t>
      </w:r>
      <w:r w:rsidRPr="006C0FAE">
        <w:rPr>
          <w:bCs/>
          <w:iCs/>
          <w:sz w:val="28"/>
          <w:szCs w:val="28"/>
        </w:rPr>
        <w:t>;</w:t>
      </w:r>
      <w:r w:rsidRPr="006C0FAE">
        <w:t xml:space="preserve"> </w:t>
      </w:r>
    </w:p>
    <w:p w:rsidR="00235184" w:rsidRPr="00BC7796" w:rsidRDefault="00235184" w:rsidP="007841DD">
      <w:pPr>
        <w:pStyle w:val="ListParagraph"/>
        <w:numPr>
          <w:ilvl w:val="0"/>
          <w:numId w:val="2"/>
        </w:numPr>
        <w:tabs>
          <w:tab w:val="left" w:pos="180"/>
        </w:tabs>
        <w:ind w:left="0" w:firstLine="0"/>
        <w:rPr>
          <w:i/>
        </w:rPr>
      </w:pPr>
      <w:r>
        <w:rPr>
          <w:bCs/>
          <w:sz w:val="28"/>
          <w:szCs w:val="28"/>
        </w:rPr>
        <w:t xml:space="preserve">  субсидий</w:t>
      </w:r>
      <w:r w:rsidRPr="007841DD">
        <w:rPr>
          <w:bCs/>
          <w:sz w:val="28"/>
          <w:szCs w:val="28"/>
        </w:rPr>
        <w:t xml:space="preserve"> на иные цели</w:t>
      </w:r>
      <w:r>
        <w:rPr>
          <w:sz w:val="28"/>
          <w:szCs w:val="28"/>
        </w:rPr>
        <w:t xml:space="preserve"> – </w:t>
      </w:r>
      <w:r>
        <w:rPr>
          <w:b/>
          <w:bCs/>
        </w:rPr>
        <w:t>4,1</w:t>
      </w:r>
      <w:r w:rsidRPr="006C0FAE">
        <w:rPr>
          <w:b/>
          <w:bCs/>
        </w:rPr>
        <w:t xml:space="preserve"> </w:t>
      </w:r>
      <w:r w:rsidRPr="006C0FAE">
        <w:rPr>
          <w:sz w:val="28"/>
          <w:szCs w:val="28"/>
        </w:rPr>
        <w:t xml:space="preserve"> тыс. руб.</w:t>
      </w:r>
      <w:r w:rsidRPr="006C0FAE">
        <w:rPr>
          <w:bCs/>
          <w:iCs/>
          <w:sz w:val="28"/>
          <w:szCs w:val="28"/>
        </w:rPr>
        <w:t>;</w:t>
      </w:r>
      <w:r w:rsidRPr="007841DD">
        <w:rPr>
          <w:sz w:val="28"/>
          <w:szCs w:val="28"/>
        </w:rPr>
        <w:t xml:space="preserve"> </w:t>
      </w:r>
    </w:p>
    <w:p w:rsidR="00235184" w:rsidRDefault="00235184" w:rsidP="00B727C4">
      <w:pPr>
        <w:pStyle w:val="a"/>
        <w:numPr>
          <w:ilvl w:val="0"/>
          <w:numId w:val="2"/>
        </w:numPr>
        <w:tabs>
          <w:tab w:val="left" w:pos="284"/>
          <w:tab w:val="left" w:pos="426"/>
          <w:tab w:val="left" w:pos="993"/>
        </w:tabs>
        <w:ind w:left="0" w:firstLine="0"/>
        <w:rPr>
          <w:bCs/>
          <w:iCs/>
          <w:sz w:val="28"/>
          <w:szCs w:val="28"/>
        </w:rPr>
      </w:pPr>
      <w:r>
        <w:rPr>
          <w:sz w:val="28"/>
          <w:szCs w:val="28"/>
        </w:rPr>
        <w:t xml:space="preserve"> </w:t>
      </w:r>
      <w:r w:rsidRPr="00154660">
        <w:rPr>
          <w:sz w:val="28"/>
          <w:szCs w:val="28"/>
        </w:rPr>
        <w:t>доходов по средствам от приносящей доход деятельности</w:t>
      </w:r>
      <w:r w:rsidRPr="00154660">
        <w:rPr>
          <w:bCs/>
          <w:iCs/>
          <w:sz w:val="28"/>
          <w:szCs w:val="28"/>
        </w:rPr>
        <w:t xml:space="preserve"> –</w:t>
      </w:r>
      <w:r>
        <w:rPr>
          <w:color w:val="000000"/>
          <w:sz w:val="28"/>
          <w:szCs w:val="28"/>
        </w:rPr>
        <w:t xml:space="preserve"> </w:t>
      </w:r>
      <w:r w:rsidRPr="00EF2085">
        <w:rPr>
          <w:color w:val="000000"/>
          <w:sz w:val="28"/>
          <w:szCs w:val="28"/>
        </w:rPr>
        <w:t>2</w:t>
      </w:r>
      <w:r>
        <w:rPr>
          <w:color w:val="000000"/>
          <w:sz w:val="28"/>
          <w:szCs w:val="28"/>
        </w:rPr>
        <w:t xml:space="preserve"> </w:t>
      </w:r>
      <w:r w:rsidRPr="00EF2085">
        <w:rPr>
          <w:color w:val="000000"/>
          <w:sz w:val="28"/>
          <w:szCs w:val="28"/>
        </w:rPr>
        <w:t>431,7</w:t>
      </w:r>
      <w:r w:rsidRPr="00154660">
        <w:rPr>
          <w:color w:val="000000"/>
          <w:sz w:val="28"/>
          <w:szCs w:val="28"/>
        </w:rPr>
        <w:t xml:space="preserve"> </w:t>
      </w:r>
      <w:r w:rsidRPr="00154660">
        <w:rPr>
          <w:bCs/>
          <w:iCs/>
          <w:sz w:val="28"/>
          <w:szCs w:val="28"/>
        </w:rPr>
        <w:t>тыс. руб.</w:t>
      </w:r>
    </w:p>
    <w:p w:rsidR="00235184" w:rsidRPr="003B4225" w:rsidRDefault="00235184" w:rsidP="003B4225">
      <w:pPr>
        <w:pStyle w:val="a"/>
        <w:rPr>
          <w:sz w:val="28"/>
          <w:szCs w:val="28"/>
        </w:rPr>
      </w:pPr>
      <w:r w:rsidRPr="003B4225">
        <w:rPr>
          <w:sz w:val="28"/>
          <w:szCs w:val="28"/>
        </w:rPr>
        <w:t xml:space="preserve">Необходимо отметить, что департаментом культуры допускалось нарушение графика перечисления субсидии на выполнение </w:t>
      </w:r>
      <w:r w:rsidRPr="003B4225">
        <w:rPr>
          <w:color w:val="000000"/>
          <w:sz w:val="28"/>
          <w:szCs w:val="28"/>
        </w:rPr>
        <w:t>муниципального задания</w:t>
      </w:r>
      <w:r w:rsidRPr="003B4225">
        <w:rPr>
          <w:sz w:val="28"/>
          <w:szCs w:val="28"/>
        </w:rPr>
        <w:t xml:space="preserve">, </w:t>
      </w:r>
      <w:r>
        <w:rPr>
          <w:sz w:val="28"/>
          <w:szCs w:val="28"/>
        </w:rPr>
        <w:t xml:space="preserve"> </w:t>
      </w:r>
      <w:r w:rsidRPr="003B4225">
        <w:rPr>
          <w:sz w:val="28"/>
          <w:szCs w:val="28"/>
        </w:rPr>
        <w:t>а именно:</w:t>
      </w:r>
    </w:p>
    <w:p w:rsidR="00235184" w:rsidRPr="003B4225" w:rsidRDefault="00235184" w:rsidP="003B4225">
      <w:pPr>
        <w:pStyle w:val="a"/>
        <w:ind w:firstLine="0"/>
        <w:rPr>
          <w:sz w:val="28"/>
          <w:szCs w:val="28"/>
        </w:rPr>
      </w:pPr>
      <w:r w:rsidRPr="003B4225">
        <w:rPr>
          <w:sz w:val="28"/>
          <w:szCs w:val="28"/>
        </w:rPr>
        <w:t>- в январе 2015 года - срок предоставления субсидии по графику - 21.01.2015 в сумме 344,0 тыс. руб., фактически перечислено  средств субсидии 22.01.2015</w:t>
      </w:r>
      <w:r>
        <w:rPr>
          <w:sz w:val="28"/>
          <w:szCs w:val="28"/>
        </w:rPr>
        <w:t xml:space="preserve"> (1 день)</w:t>
      </w:r>
      <w:r w:rsidRPr="003B4225">
        <w:rPr>
          <w:sz w:val="28"/>
          <w:szCs w:val="28"/>
        </w:rPr>
        <w:t xml:space="preserve">; </w:t>
      </w:r>
    </w:p>
    <w:p w:rsidR="00235184" w:rsidRPr="003B4225" w:rsidRDefault="00235184" w:rsidP="003B4225">
      <w:pPr>
        <w:pStyle w:val="a"/>
        <w:ind w:firstLine="0"/>
        <w:rPr>
          <w:sz w:val="28"/>
          <w:szCs w:val="28"/>
        </w:rPr>
      </w:pPr>
      <w:r w:rsidRPr="003B4225">
        <w:rPr>
          <w:sz w:val="28"/>
          <w:szCs w:val="28"/>
        </w:rPr>
        <w:t>- в мае 2015 года срок предоставления субсидии по графику - 04.05.2015 в сумме 616,0</w:t>
      </w:r>
      <w:r w:rsidRPr="003B4225">
        <w:rPr>
          <w:sz w:val="28"/>
          <w:szCs w:val="28"/>
          <w:lang w:val="en-US"/>
        </w:rPr>
        <w:t> </w:t>
      </w:r>
      <w:r w:rsidRPr="003B4225">
        <w:rPr>
          <w:sz w:val="28"/>
          <w:szCs w:val="28"/>
        </w:rPr>
        <w:t>тыс. руб., фактически  средства перечислены 05.05.2015</w:t>
      </w:r>
      <w:r>
        <w:rPr>
          <w:sz w:val="28"/>
          <w:szCs w:val="28"/>
        </w:rPr>
        <w:t>(1 день)</w:t>
      </w:r>
      <w:r w:rsidRPr="003B4225">
        <w:rPr>
          <w:sz w:val="28"/>
          <w:szCs w:val="28"/>
        </w:rPr>
        <w:t>;</w:t>
      </w:r>
    </w:p>
    <w:p w:rsidR="00235184" w:rsidRPr="003B4225" w:rsidRDefault="00235184" w:rsidP="003B4225">
      <w:pPr>
        <w:pStyle w:val="a"/>
        <w:ind w:firstLine="0"/>
        <w:rPr>
          <w:sz w:val="28"/>
          <w:szCs w:val="28"/>
        </w:rPr>
      </w:pPr>
      <w:r w:rsidRPr="003B4225">
        <w:rPr>
          <w:sz w:val="28"/>
          <w:szCs w:val="28"/>
        </w:rPr>
        <w:t>-  в  декабре  2015 года  срок  предоставления  субсидии  по  графику - 02.12.2015  в  сумме</w:t>
      </w:r>
      <w:r>
        <w:rPr>
          <w:sz w:val="28"/>
          <w:szCs w:val="28"/>
        </w:rPr>
        <w:t xml:space="preserve"> </w:t>
      </w:r>
      <w:r w:rsidRPr="003B4225">
        <w:rPr>
          <w:sz w:val="28"/>
          <w:szCs w:val="28"/>
        </w:rPr>
        <w:t>1 573,0</w:t>
      </w:r>
      <w:r w:rsidRPr="003B4225">
        <w:rPr>
          <w:sz w:val="28"/>
          <w:szCs w:val="28"/>
          <w:lang w:val="en-US"/>
        </w:rPr>
        <w:t> </w:t>
      </w:r>
      <w:r w:rsidRPr="003B4225">
        <w:rPr>
          <w:sz w:val="28"/>
          <w:szCs w:val="28"/>
        </w:rPr>
        <w:t>тыс. руб., фактически  средства перечислены 02.12.2015 в сумме 800,0 тыс. руб. и 24.12.2015 в сумме 773,0 тыс. руб.</w:t>
      </w:r>
      <w:r>
        <w:rPr>
          <w:sz w:val="28"/>
          <w:szCs w:val="28"/>
        </w:rPr>
        <w:t xml:space="preserve"> (22 дня).</w:t>
      </w:r>
    </w:p>
    <w:p w:rsidR="00235184" w:rsidRPr="00C26BFB" w:rsidRDefault="00235184" w:rsidP="003B4225">
      <w:pPr>
        <w:pStyle w:val="a"/>
        <w:tabs>
          <w:tab w:val="left" w:pos="426"/>
          <w:tab w:val="left" w:pos="1134"/>
        </w:tabs>
        <w:ind w:firstLine="0"/>
        <w:rPr>
          <w:sz w:val="28"/>
          <w:szCs w:val="28"/>
        </w:rPr>
      </w:pPr>
      <w:r>
        <w:rPr>
          <w:bCs/>
          <w:iCs/>
          <w:sz w:val="28"/>
          <w:szCs w:val="28"/>
        </w:rPr>
        <w:t xml:space="preserve">      </w:t>
      </w:r>
      <w:r w:rsidRPr="00C26BFB">
        <w:rPr>
          <w:sz w:val="28"/>
          <w:szCs w:val="28"/>
        </w:rPr>
        <w:t>Кассовое исполнение расходов Учреждения (с учетом наличия остатков на лицевых счетах) составило по:</w:t>
      </w:r>
    </w:p>
    <w:p w:rsidR="00235184" w:rsidRPr="00C26BFB" w:rsidRDefault="00235184" w:rsidP="00855735">
      <w:pPr>
        <w:pStyle w:val="a"/>
        <w:numPr>
          <w:ilvl w:val="0"/>
          <w:numId w:val="14"/>
        </w:numPr>
        <w:tabs>
          <w:tab w:val="clear" w:pos="720"/>
          <w:tab w:val="num" w:pos="0"/>
          <w:tab w:val="left" w:pos="360"/>
        </w:tabs>
        <w:ind w:left="0" w:firstLine="0"/>
        <w:rPr>
          <w:sz w:val="28"/>
          <w:szCs w:val="28"/>
        </w:rPr>
      </w:pPr>
      <w:r w:rsidRPr="00C26BFB">
        <w:rPr>
          <w:sz w:val="28"/>
          <w:szCs w:val="28"/>
        </w:rPr>
        <w:t xml:space="preserve">субсидиям на выполнение муниципального задания – </w:t>
      </w:r>
      <w:r w:rsidRPr="00C26BFB">
        <w:rPr>
          <w:bCs/>
          <w:iCs/>
          <w:sz w:val="28"/>
          <w:szCs w:val="28"/>
        </w:rPr>
        <w:t>11 179,2 тыс. руб.</w:t>
      </w:r>
      <w:r w:rsidRPr="00C26BFB">
        <w:rPr>
          <w:sz w:val="28"/>
          <w:szCs w:val="28"/>
        </w:rPr>
        <w:t>;</w:t>
      </w:r>
    </w:p>
    <w:p w:rsidR="00235184" w:rsidRPr="00C26BFB" w:rsidRDefault="00235184" w:rsidP="00F30F7B">
      <w:pPr>
        <w:pStyle w:val="a"/>
        <w:numPr>
          <w:ilvl w:val="0"/>
          <w:numId w:val="2"/>
        </w:numPr>
        <w:tabs>
          <w:tab w:val="left" w:pos="180"/>
        </w:tabs>
        <w:ind w:left="0" w:firstLine="0"/>
        <w:rPr>
          <w:sz w:val="24"/>
          <w:szCs w:val="24"/>
        </w:rPr>
      </w:pPr>
      <w:r w:rsidRPr="00C26BFB">
        <w:rPr>
          <w:bCs/>
          <w:sz w:val="28"/>
          <w:szCs w:val="28"/>
        </w:rPr>
        <w:t xml:space="preserve">  субсидиям на иные цели  </w:t>
      </w:r>
      <w:r w:rsidRPr="00C26BFB">
        <w:rPr>
          <w:sz w:val="28"/>
          <w:szCs w:val="28"/>
        </w:rPr>
        <w:t xml:space="preserve">– </w:t>
      </w:r>
      <w:r w:rsidRPr="00C26BFB">
        <w:rPr>
          <w:bCs/>
          <w:sz w:val="28"/>
          <w:szCs w:val="28"/>
        </w:rPr>
        <w:t xml:space="preserve"> </w:t>
      </w:r>
      <w:r w:rsidRPr="00C26BFB">
        <w:rPr>
          <w:sz w:val="28"/>
          <w:szCs w:val="28"/>
        </w:rPr>
        <w:t xml:space="preserve"> 4,1 тыс. руб.</w:t>
      </w:r>
      <w:r w:rsidRPr="00C26BFB">
        <w:rPr>
          <w:bCs/>
          <w:iCs/>
          <w:sz w:val="28"/>
          <w:szCs w:val="28"/>
        </w:rPr>
        <w:t>;</w:t>
      </w:r>
      <w:r w:rsidRPr="00C26BFB">
        <w:rPr>
          <w:sz w:val="28"/>
          <w:szCs w:val="28"/>
        </w:rPr>
        <w:t xml:space="preserve"> </w:t>
      </w:r>
    </w:p>
    <w:p w:rsidR="00235184" w:rsidRPr="00154660" w:rsidRDefault="00235184" w:rsidP="009C11FA">
      <w:pPr>
        <w:pStyle w:val="a"/>
        <w:widowControl/>
        <w:numPr>
          <w:ilvl w:val="0"/>
          <w:numId w:val="2"/>
        </w:numPr>
        <w:tabs>
          <w:tab w:val="left" w:pos="284"/>
          <w:tab w:val="left" w:pos="426"/>
          <w:tab w:val="left" w:pos="708"/>
          <w:tab w:val="left" w:pos="1134"/>
        </w:tabs>
        <w:snapToGrid w:val="0"/>
        <w:ind w:left="0" w:firstLine="0"/>
        <w:rPr>
          <w:sz w:val="28"/>
          <w:szCs w:val="28"/>
        </w:rPr>
      </w:pPr>
      <w:r>
        <w:rPr>
          <w:sz w:val="28"/>
          <w:szCs w:val="28"/>
        </w:rPr>
        <w:t xml:space="preserve"> </w:t>
      </w:r>
      <w:r w:rsidRPr="00154660">
        <w:rPr>
          <w:sz w:val="28"/>
          <w:szCs w:val="28"/>
        </w:rPr>
        <w:t>принося</w:t>
      </w:r>
      <w:r>
        <w:rPr>
          <w:sz w:val="28"/>
          <w:szCs w:val="28"/>
        </w:rPr>
        <w:t xml:space="preserve">щей доход деятельности </w:t>
      </w:r>
      <w:r w:rsidRPr="00154660">
        <w:rPr>
          <w:bCs/>
          <w:sz w:val="28"/>
          <w:szCs w:val="28"/>
        </w:rPr>
        <w:t xml:space="preserve"> – </w:t>
      </w:r>
      <w:r w:rsidRPr="00C02F80">
        <w:rPr>
          <w:i/>
          <w:iCs/>
          <w:sz w:val="24"/>
          <w:szCs w:val="24"/>
        </w:rPr>
        <w:t xml:space="preserve">   </w:t>
      </w:r>
      <w:r w:rsidRPr="00EF2085">
        <w:rPr>
          <w:iCs/>
          <w:sz w:val="28"/>
          <w:szCs w:val="28"/>
        </w:rPr>
        <w:t>2 025,3</w:t>
      </w:r>
      <w:r w:rsidRPr="00EF2085">
        <w:rPr>
          <w:i/>
          <w:iCs/>
          <w:sz w:val="24"/>
          <w:szCs w:val="24"/>
        </w:rPr>
        <w:t xml:space="preserve">  </w:t>
      </w:r>
      <w:r w:rsidRPr="00EF2085">
        <w:rPr>
          <w:bCs/>
          <w:iCs/>
          <w:sz w:val="28"/>
          <w:szCs w:val="28"/>
        </w:rPr>
        <w:t xml:space="preserve"> </w:t>
      </w:r>
      <w:r w:rsidRPr="00154660">
        <w:rPr>
          <w:bCs/>
          <w:sz w:val="28"/>
          <w:szCs w:val="28"/>
        </w:rPr>
        <w:t>тыс. руб.</w:t>
      </w:r>
      <w:r w:rsidRPr="00154660">
        <w:rPr>
          <w:sz w:val="28"/>
          <w:szCs w:val="28"/>
        </w:rPr>
        <w:t xml:space="preserve"> </w:t>
      </w:r>
    </w:p>
    <w:p w:rsidR="00235184" w:rsidRDefault="00235184" w:rsidP="00827FB4">
      <w:pPr>
        <w:tabs>
          <w:tab w:val="left" w:pos="360"/>
          <w:tab w:val="left" w:pos="540"/>
          <w:tab w:val="left" w:pos="709"/>
        </w:tabs>
        <w:spacing w:after="0" w:line="240" w:lineRule="auto"/>
        <w:jc w:val="both"/>
        <w:rPr>
          <w:rFonts w:ascii="Times New Roman" w:hAnsi="Times New Roman"/>
          <w:bCs/>
          <w:sz w:val="28"/>
          <w:szCs w:val="28"/>
        </w:rPr>
      </w:pPr>
      <w:r>
        <w:rPr>
          <w:rFonts w:ascii="Times New Roman" w:hAnsi="Times New Roman"/>
          <w:iCs/>
          <w:sz w:val="28"/>
          <w:szCs w:val="28"/>
        </w:rPr>
        <w:t xml:space="preserve">   </w:t>
      </w:r>
      <w:r w:rsidRPr="00154660">
        <w:rPr>
          <w:rFonts w:ascii="Times New Roman" w:hAnsi="Times New Roman"/>
          <w:iCs/>
          <w:sz w:val="28"/>
          <w:szCs w:val="28"/>
        </w:rPr>
        <w:t xml:space="preserve">Доходы от </w:t>
      </w:r>
      <w:r>
        <w:rPr>
          <w:rFonts w:ascii="Times New Roman" w:hAnsi="Times New Roman"/>
          <w:iCs/>
          <w:sz w:val="28"/>
          <w:szCs w:val="28"/>
        </w:rPr>
        <w:t>приносящей доход</w:t>
      </w:r>
      <w:r w:rsidRPr="00154660">
        <w:rPr>
          <w:rFonts w:ascii="Times New Roman" w:hAnsi="Times New Roman"/>
          <w:iCs/>
          <w:sz w:val="28"/>
          <w:szCs w:val="28"/>
        </w:rPr>
        <w:t xml:space="preserve"> деятельности</w:t>
      </w:r>
      <w:r w:rsidRPr="00154660">
        <w:rPr>
          <w:rFonts w:ascii="Times New Roman" w:hAnsi="Times New Roman"/>
          <w:sz w:val="28"/>
          <w:szCs w:val="28"/>
        </w:rPr>
        <w:t xml:space="preserve"> сложились за счёт платных дополнительных образовательных услуг</w:t>
      </w:r>
      <w:r>
        <w:rPr>
          <w:rFonts w:ascii="Times New Roman" w:hAnsi="Times New Roman"/>
          <w:bCs/>
          <w:sz w:val="28"/>
          <w:szCs w:val="28"/>
        </w:rPr>
        <w:t xml:space="preserve"> и иной приносящей доход деятельности (добровольных пожертвований).</w:t>
      </w:r>
    </w:p>
    <w:p w:rsidR="00235184" w:rsidRPr="00827FB4" w:rsidRDefault="00235184" w:rsidP="00827FB4">
      <w:pPr>
        <w:pStyle w:val="BodyText2"/>
        <w:tabs>
          <w:tab w:val="left" w:pos="708"/>
        </w:tabs>
        <w:snapToGrid w:val="0"/>
        <w:spacing w:after="0" w:line="240" w:lineRule="auto"/>
        <w:ind w:firstLine="709"/>
        <w:rPr>
          <w:bCs/>
          <w:sz w:val="28"/>
          <w:szCs w:val="28"/>
        </w:rPr>
      </w:pPr>
      <w:r w:rsidRPr="00154660">
        <w:rPr>
          <w:sz w:val="28"/>
          <w:szCs w:val="28"/>
        </w:rPr>
        <w:t xml:space="preserve">Фактические расходы на  оплату труда </w:t>
      </w:r>
      <w:r w:rsidRPr="00827FB4">
        <w:rPr>
          <w:sz w:val="28"/>
          <w:szCs w:val="28"/>
        </w:rPr>
        <w:t>за 2015 год</w:t>
      </w:r>
      <w:r w:rsidRPr="00F74F8F">
        <w:t xml:space="preserve"> </w:t>
      </w:r>
      <w:r w:rsidRPr="00154660">
        <w:rPr>
          <w:sz w:val="28"/>
          <w:szCs w:val="28"/>
        </w:rPr>
        <w:t>составили</w:t>
      </w:r>
      <w:r>
        <w:rPr>
          <w:sz w:val="28"/>
          <w:szCs w:val="28"/>
        </w:rPr>
        <w:t xml:space="preserve"> </w:t>
      </w:r>
      <w:r w:rsidRPr="00827FB4">
        <w:rPr>
          <w:sz w:val="28"/>
          <w:szCs w:val="28"/>
        </w:rPr>
        <w:t>9 648,6</w:t>
      </w:r>
      <w:r w:rsidRPr="00827FB4">
        <w:rPr>
          <w:iCs/>
          <w:sz w:val="28"/>
          <w:szCs w:val="28"/>
        </w:rPr>
        <w:t xml:space="preserve"> тыс. руб</w:t>
      </w:r>
      <w:r>
        <w:rPr>
          <w:iCs/>
          <w:sz w:val="28"/>
          <w:szCs w:val="28"/>
        </w:rPr>
        <w:t>.</w:t>
      </w:r>
    </w:p>
    <w:p w:rsidR="00235184" w:rsidRDefault="00235184" w:rsidP="00CD7956">
      <w:pPr>
        <w:pStyle w:val="BodyText2"/>
        <w:tabs>
          <w:tab w:val="left" w:pos="708"/>
        </w:tabs>
        <w:snapToGrid w:val="0"/>
        <w:spacing w:after="0" w:line="240" w:lineRule="auto"/>
        <w:ind w:firstLine="709"/>
        <w:rPr>
          <w:sz w:val="28"/>
          <w:szCs w:val="28"/>
        </w:rPr>
      </w:pPr>
      <w:r w:rsidRPr="00CD7956">
        <w:rPr>
          <w:sz w:val="28"/>
          <w:szCs w:val="28"/>
        </w:rPr>
        <w:t>Среднемесячная заработная плата р</w:t>
      </w:r>
      <w:r>
        <w:rPr>
          <w:sz w:val="28"/>
          <w:szCs w:val="28"/>
        </w:rPr>
        <w:t>аботников за 2015 год сложилась</w:t>
      </w:r>
      <w:r w:rsidRPr="00CD7956">
        <w:rPr>
          <w:sz w:val="28"/>
          <w:szCs w:val="28"/>
        </w:rPr>
        <w:t xml:space="preserve"> </w:t>
      </w:r>
      <w:r>
        <w:rPr>
          <w:sz w:val="28"/>
          <w:szCs w:val="28"/>
        </w:rPr>
        <w:t>в размере 20,7 тыс. руб.</w:t>
      </w:r>
    </w:p>
    <w:p w:rsidR="00235184" w:rsidRDefault="00235184" w:rsidP="00CD7956">
      <w:pPr>
        <w:pStyle w:val="BodyText2"/>
        <w:tabs>
          <w:tab w:val="left" w:pos="708"/>
        </w:tabs>
        <w:snapToGrid w:val="0"/>
        <w:spacing w:after="0" w:line="240" w:lineRule="auto"/>
        <w:ind w:firstLine="709"/>
        <w:rPr>
          <w:sz w:val="28"/>
          <w:szCs w:val="28"/>
        </w:rPr>
      </w:pPr>
      <w:r w:rsidRPr="00CD7956">
        <w:rPr>
          <w:sz w:val="28"/>
          <w:szCs w:val="28"/>
        </w:rPr>
        <w:t>Среднесписочная численность</w:t>
      </w:r>
      <w:r w:rsidRPr="00CD7956">
        <w:rPr>
          <w:i/>
          <w:iCs/>
          <w:sz w:val="28"/>
          <w:szCs w:val="28"/>
        </w:rPr>
        <w:t xml:space="preserve"> </w:t>
      </w:r>
      <w:r w:rsidRPr="00CD7956">
        <w:rPr>
          <w:sz w:val="28"/>
          <w:szCs w:val="28"/>
        </w:rPr>
        <w:t>раб</w:t>
      </w:r>
      <w:r>
        <w:rPr>
          <w:sz w:val="28"/>
          <w:szCs w:val="28"/>
        </w:rPr>
        <w:t>отников за 2015 год составила 38,8 штатных единиц.</w:t>
      </w:r>
    </w:p>
    <w:p w:rsidR="00235184" w:rsidRPr="00C66488" w:rsidRDefault="00235184" w:rsidP="00CD7956">
      <w:pPr>
        <w:pStyle w:val="BodyText2"/>
        <w:tabs>
          <w:tab w:val="left" w:pos="708"/>
        </w:tabs>
        <w:snapToGrid w:val="0"/>
        <w:spacing w:after="0" w:line="240" w:lineRule="auto"/>
        <w:ind w:firstLine="709"/>
        <w:rPr>
          <w:sz w:val="28"/>
          <w:szCs w:val="28"/>
        </w:rPr>
      </w:pPr>
      <w:r>
        <w:t xml:space="preserve"> </w:t>
      </w:r>
      <w:r w:rsidRPr="00C66488">
        <w:rPr>
          <w:sz w:val="28"/>
          <w:szCs w:val="28"/>
        </w:rPr>
        <w:t>В Учреждении имелись вакантные ставки (экономиста, бухгалтера, настройщика пианино и роялей, методиста, педагогов) в количестве  20,9 ед.</w:t>
      </w:r>
      <w:r w:rsidRPr="00C66488">
        <w:rPr>
          <w:i/>
          <w:sz w:val="28"/>
          <w:szCs w:val="28"/>
        </w:rPr>
        <w:t xml:space="preserve">  </w:t>
      </w:r>
      <w:r w:rsidRPr="00C66488">
        <w:rPr>
          <w:sz w:val="28"/>
          <w:szCs w:val="28"/>
        </w:rPr>
        <w:t>с</w:t>
      </w:r>
      <w:r w:rsidRPr="00C66488">
        <w:rPr>
          <w:i/>
          <w:sz w:val="28"/>
          <w:szCs w:val="28"/>
        </w:rPr>
        <w:t xml:space="preserve"> </w:t>
      </w:r>
      <w:r w:rsidRPr="00C66488">
        <w:rPr>
          <w:sz w:val="28"/>
          <w:szCs w:val="28"/>
        </w:rPr>
        <w:t xml:space="preserve"> экономией ФОТ в сумме 167,9 тыс. руб. (месячный ФОТ)</w:t>
      </w:r>
    </w:p>
    <w:p w:rsidR="00235184" w:rsidRPr="00C66488" w:rsidRDefault="00235184" w:rsidP="00C66488">
      <w:pPr>
        <w:pStyle w:val="BodyText2"/>
        <w:tabs>
          <w:tab w:val="left" w:pos="708"/>
        </w:tabs>
        <w:snapToGrid w:val="0"/>
        <w:spacing w:after="0" w:line="240" w:lineRule="auto"/>
        <w:ind w:firstLine="709"/>
        <w:rPr>
          <w:sz w:val="28"/>
          <w:szCs w:val="28"/>
        </w:rPr>
      </w:pPr>
      <w:r>
        <w:t xml:space="preserve"> </w:t>
      </w:r>
      <w:r w:rsidRPr="00154660">
        <w:rPr>
          <w:sz w:val="28"/>
          <w:szCs w:val="28"/>
        </w:rPr>
        <w:t xml:space="preserve">Проверкой установлено, что </w:t>
      </w:r>
      <w:r>
        <w:rPr>
          <w:sz w:val="28"/>
          <w:szCs w:val="28"/>
        </w:rPr>
        <w:t xml:space="preserve">по состоянию на 01.01.2016 года </w:t>
      </w:r>
      <w:r w:rsidRPr="00154660">
        <w:rPr>
          <w:sz w:val="28"/>
          <w:szCs w:val="28"/>
        </w:rPr>
        <w:t xml:space="preserve">дебиторская </w:t>
      </w:r>
      <w:r>
        <w:rPr>
          <w:sz w:val="28"/>
          <w:szCs w:val="28"/>
        </w:rPr>
        <w:t>задолженность составила в сумме 16,3 тыс. руб., кредиторская задолженность составила  в сумме 31,4 тыс. руб.</w:t>
      </w:r>
      <w:r w:rsidRPr="00154660">
        <w:rPr>
          <w:sz w:val="28"/>
          <w:szCs w:val="28"/>
        </w:rPr>
        <w:t xml:space="preserve"> </w:t>
      </w:r>
    </w:p>
    <w:p w:rsidR="00235184" w:rsidRPr="004F229E" w:rsidRDefault="00235184" w:rsidP="00855735">
      <w:pPr>
        <w:tabs>
          <w:tab w:val="left" w:pos="900"/>
        </w:tabs>
        <w:spacing w:after="0" w:line="240" w:lineRule="auto"/>
        <w:ind w:firstLine="709"/>
        <w:jc w:val="both"/>
        <w:rPr>
          <w:rFonts w:ascii="Times New Roman" w:hAnsi="Times New Roman"/>
          <w:sz w:val="28"/>
          <w:szCs w:val="28"/>
        </w:rPr>
      </w:pPr>
      <w:r w:rsidRPr="00154660">
        <w:rPr>
          <w:rFonts w:ascii="Times New Roman" w:hAnsi="Times New Roman"/>
          <w:sz w:val="28"/>
          <w:szCs w:val="28"/>
        </w:rPr>
        <w:t xml:space="preserve">В </w:t>
      </w:r>
      <w:r>
        <w:rPr>
          <w:rFonts w:ascii="Times New Roman" w:hAnsi="Times New Roman"/>
          <w:sz w:val="28"/>
          <w:szCs w:val="28"/>
        </w:rPr>
        <w:t xml:space="preserve"> </w:t>
      </w:r>
      <w:r w:rsidRPr="00154660">
        <w:rPr>
          <w:rFonts w:ascii="Times New Roman" w:hAnsi="Times New Roman"/>
          <w:sz w:val="28"/>
          <w:szCs w:val="28"/>
        </w:rPr>
        <w:t>ходе</w:t>
      </w:r>
      <w:r>
        <w:rPr>
          <w:rFonts w:ascii="Times New Roman" w:hAnsi="Times New Roman"/>
          <w:sz w:val="28"/>
          <w:szCs w:val="28"/>
        </w:rPr>
        <w:t xml:space="preserve">  ревизии  финансово -</w:t>
      </w:r>
      <w:r w:rsidRPr="00855735">
        <w:rPr>
          <w:rFonts w:ascii="Times New Roman" w:hAnsi="Times New Roman"/>
          <w:sz w:val="28"/>
          <w:szCs w:val="28"/>
        </w:rPr>
        <w:t xml:space="preserve"> </w:t>
      </w:r>
      <w:r>
        <w:rPr>
          <w:rFonts w:ascii="Times New Roman" w:hAnsi="Times New Roman"/>
          <w:sz w:val="28"/>
          <w:szCs w:val="28"/>
        </w:rPr>
        <w:t xml:space="preserve">хозяйственной </w:t>
      </w:r>
      <w:r w:rsidRPr="00154660">
        <w:rPr>
          <w:rFonts w:ascii="Times New Roman" w:hAnsi="Times New Roman"/>
          <w:sz w:val="28"/>
          <w:szCs w:val="28"/>
        </w:rPr>
        <w:t>деятельности Учреждения</w:t>
      </w:r>
      <w:r>
        <w:rPr>
          <w:rFonts w:ascii="Times New Roman" w:hAnsi="Times New Roman"/>
          <w:sz w:val="28"/>
          <w:szCs w:val="28"/>
        </w:rPr>
        <w:t xml:space="preserve"> за период с 01.01.2015 по 31.12</w:t>
      </w:r>
      <w:r w:rsidRPr="00154660">
        <w:rPr>
          <w:rFonts w:ascii="Times New Roman" w:hAnsi="Times New Roman"/>
          <w:sz w:val="28"/>
          <w:szCs w:val="28"/>
        </w:rPr>
        <w:t xml:space="preserve">.2015 установлены нарушения на сумму </w:t>
      </w:r>
      <w:r>
        <w:rPr>
          <w:rFonts w:ascii="Times New Roman" w:hAnsi="Times New Roman"/>
          <w:sz w:val="28"/>
          <w:szCs w:val="28"/>
        </w:rPr>
        <w:t xml:space="preserve"> 257,0 </w:t>
      </w:r>
      <w:r w:rsidRPr="00E22721">
        <w:rPr>
          <w:rFonts w:ascii="Times New Roman" w:hAnsi="Times New Roman"/>
          <w:sz w:val="28"/>
          <w:szCs w:val="28"/>
        </w:rPr>
        <w:t>тыс. руб., в том числе:</w:t>
      </w:r>
    </w:p>
    <w:p w:rsidR="00235184" w:rsidRPr="008935D6" w:rsidRDefault="00235184" w:rsidP="008935D6">
      <w:pPr>
        <w:numPr>
          <w:ilvl w:val="0"/>
          <w:numId w:val="11"/>
        </w:numPr>
        <w:tabs>
          <w:tab w:val="clear" w:pos="1350"/>
          <w:tab w:val="num" w:pos="180"/>
          <w:tab w:val="num" w:pos="360"/>
        </w:tabs>
        <w:spacing w:after="0" w:line="240" w:lineRule="auto"/>
        <w:ind w:left="0" w:firstLine="0"/>
        <w:jc w:val="both"/>
        <w:rPr>
          <w:rFonts w:ascii="Times New Roman" w:hAnsi="Times New Roman"/>
          <w:sz w:val="28"/>
          <w:szCs w:val="28"/>
        </w:rPr>
      </w:pPr>
      <w:r w:rsidRPr="00AA1913">
        <w:rPr>
          <w:rFonts w:ascii="Times New Roman" w:hAnsi="Times New Roman"/>
          <w:sz w:val="28"/>
          <w:szCs w:val="28"/>
        </w:rPr>
        <w:t xml:space="preserve"> </w:t>
      </w:r>
      <w:r w:rsidRPr="008935D6">
        <w:rPr>
          <w:rFonts w:ascii="Times New Roman" w:hAnsi="Times New Roman"/>
          <w:sz w:val="28"/>
          <w:szCs w:val="28"/>
        </w:rPr>
        <w:t xml:space="preserve"> в части начисления и выплаты заработной п</w:t>
      </w:r>
      <w:r>
        <w:rPr>
          <w:rFonts w:ascii="Times New Roman" w:hAnsi="Times New Roman"/>
          <w:sz w:val="28"/>
          <w:szCs w:val="28"/>
        </w:rPr>
        <w:t>латы</w:t>
      </w:r>
      <w:r w:rsidRPr="008935D6">
        <w:rPr>
          <w:rFonts w:ascii="Times New Roman" w:hAnsi="Times New Roman"/>
          <w:sz w:val="28"/>
          <w:szCs w:val="28"/>
        </w:rPr>
        <w:t>:</w:t>
      </w:r>
    </w:p>
    <w:p w:rsidR="00235184" w:rsidRPr="002F3C3D" w:rsidRDefault="00235184" w:rsidP="00AA1913">
      <w:pPr>
        <w:spacing w:after="0" w:line="240" w:lineRule="auto"/>
        <w:jc w:val="both"/>
        <w:rPr>
          <w:rFonts w:ascii="Times New Roman" w:hAnsi="Times New Roman"/>
          <w:sz w:val="28"/>
          <w:szCs w:val="28"/>
        </w:rPr>
      </w:pPr>
      <w:r w:rsidRPr="00AA1913">
        <w:rPr>
          <w:rFonts w:ascii="Times New Roman" w:hAnsi="Times New Roman"/>
          <w:sz w:val="28"/>
          <w:szCs w:val="28"/>
        </w:rPr>
        <w:t xml:space="preserve">        </w:t>
      </w:r>
      <w:r>
        <w:rPr>
          <w:rFonts w:ascii="Times New Roman" w:hAnsi="Times New Roman"/>
          <w:sz w:val="28"/>
          <w:szCs w:val="28"/>
        </w:rPr>
        <w:t>- 91</w:t>
      </w:r>
      <w:r w:rsidRPr="002F3C3D">
        <w:rPr>
          <w:rFonts w:ascii="Times New Roman" w:hAnsi="Times New Roman"/>
          <w:sz w:val="28"/>
          <w:szCs w:val="28"/>
        </w:rPr>
        <w:t xml:space="preserve">,4 тыс. руб. –  </w:t>
      </w:r>
      <w:r w:rsidRPr="002F3C3D">
        <w:rPr>
          <w:rFonts w:ascii="Times New Roman" w:hAnsi="Times New Roman"/>
          <w:iCs/>
          <w:sz w:val="28"/>
          <w:szCs w:val="28"/>
        </w:rPr>
        <w:t xml:space="preserve">в нарушение </w:t>
      </w:r>
      <w:hyperlink r:id="rId7" w:history="1">
        <w:r w:rsidRPr="002F3C3D">
          <w:rPr>
            <w:rFonts w:ascii="Times New Roman" w:hAnsi="Times New Roman"/>
            <w:sz w:val="28"/>
            <w:szCs w:val="28"/>
          </w:rPr>
          <w:t>пп. Ж п. 2</w:t>
        </w:r>
      </w:hyperlink>
      <w:r w:rsidRPr="002F3C3D">
        <w:rPr>
          <w:rFonts w:ascii="Times New Roman" w:hAnsi="Times New Roman"/>
          <w:iCs/>
          <w:sz w:val="28"/>
          <w:szCs w:val="28"/>
        </w:rPr>
        <w:t xml:space="preserve"> </w:t>
      </w:r>
      <w:hyperlink r:id="rId8" w:history="1">
        <w:r w:rsidRPr="002F3C3D">
          <w:rPr>
            <w:rFonts w:ascii="Times New Roman" w:hAnsi="Times New Roman"/>
            <w:sz w:val="28"/>
            <w:szCs w:val="28"/>
          </w:rPr>
          <w:t>постановлен</w:t>
        </w:r>
      </w:hyperlink>
      <w:r w:rsidRPr="002F3C3D">
        <w:rPr>
          <w:rFonts w:ascii="Times New Roman" w:hAnsi="Times New Roman"/>
          <w:sz w:val="28"/>
          <w:szCs w:val="28"/>
        </w:rPr>
        <w:t>ия  Минтруда России от 30.06.2003 № 41 «Об особенностях работы по совместительству педагогических, медицинских, фармацевтических работников и работников культуры» начислялась заработная плата директору Учреждения за преподавательскую деятельность в 2014-2015 учебном году, осуществляемую без получения согласия работодателя;</w:t>
      </w:r>
    </w:p>
    <w:p w:rsidR="00235184" w:rsidRPr="002F3C3D" w:rsidRDefault="00235184" w:rsidP="002F3C3D">
      <w:pPr>
        <w:spacing w:after="0" w:line="240" w:lineRule="auto"/>
        <w:ind w:firstLine="709"/>
        <w:jc w:val="both"/>
        <w:rPr>
          <w:rFonts w:ascii="Times New Roman" w:hAnsi="Times New Roman"/>
          <w:b/>
          <w:sz w:val="28"/>
          <w:szCs w:val="28"/>
        </w:rPr>
      </w:pPr>
      <w:r w:rsidRPr="002F3C3D">
        <w:rPr>
          <w:rFonts w:ascii="Times New Roman" w:hAnsi="Times New Roman"/>
          <w:iCs/>
          <w:sz w:val="28"/>
          <w:szCs w:val="28"/>
        </w:rPr>
        <w:t xml:space="preserve">- </w:t>
      </w:r>
      <w:r w:rsidRPr="002F3C3D">
        <w:rPr>
          <w:rFonts w:ascii="Times New Roman" w:hAnsi="Times New Roman"/>
          <w:sz w:val="28"/>
          <w:szCs w:val="28"/>
        </w:rPr>
        <w:t xml:space="preserve">3,9 </w:t>
      </w:r>
      <w:r w:rsidRPr="002F3C3D">
        <w:rPr>
          <w:rFonts w:ascii="Times New Roman" w:hAnsi="Times New Roman"/>
          <w:iCs/>
          <w:sz w:val="28"/>
          <w:szCs w:val="28"/>
        </w:rPr>
        <w:t xml:space="preserve">тыс. руб. - </w:t>
      </w:r>
      <w:r w:rsidRPr="002F3C3D">
        <w:rPr>
          <w:rFonts w:ascii="Times New Roman" w:hAnsi="Times New Roman"/>
          <w:sz w:val="28"/>
          <w:szCs w:val="28"/>
        </w:rPr>
        <w:t>в нарушение ст.ст. 129, 133 ТК РФ Учреждение  производило доплаты до минимального размера оплаты труда (далее МРОТ) работникам в месяцы, когда начисленная заработная плата  превышала МРОТ</w:t>
      </w:r>
      <w:r w:rsidRPr="002F3C3D">
        <w:rPr>
          <w:rFonts w:ascii="Times New Roman" w:hAnsi="Times New Roman"/>
          <w:b/>
          <w:sz w:val="28"/>
          <w:szCs w:val="28"/>
        </w:rPr>
        <w:t xml:space="preserve">; </w:t>
      </w:r>
    </w:p>
    <w:p w:rsidR="00235184" w:rsidRPr="002F3C3D" w:rsidRDefault="00235184" w:rsidP="002F3C3D">
      <w:pPr>
        <w:spacing w:after="0" w:line="240" w:lineRule="auto"/>
        <w:ind w:firstLine="709"/>
        <w:jc w:val="both"/>
        <w:rPr>
          <w:rFonts w:ascii="Times New Roman" w:hAnsi="Times New Roman"/>
          <w:sz w:val="28"/>
          <w:szCs w:val="28"/>
        </w:rPr>
      </w:pPr>
      <w:r w:rsidRPr="002F3C3D">
        <w:rPr>
          <w:rFonts w:ascii="Times New Roman" w:hAnsi="Times New Roman"/>
          <w:iCs/>
          <w:sz w:val="28"/>
          <w:szCs w:val="28"/>
        </w:rPr>
        <w:t xml:space="preserve">- </w:t>
      </w:r>
      <w:r w:rsidRPr="002F3C3D">
        <w:rPr>
          <w:rFonts w:ascii="Times New Roman" w:hAnsi="Times New Roman"/>
          <w:sz w:val="28"/>
          <w:szCs w:val="28"/>
        </w:rPr>
        <w:t xml:space="preserve">9,9 </w:t>
      </w:r>
      <w:r w:rsidRPr="002F3C3D">
        <w:rPr>
          <w:rFonts w:ascii="Times New Roman" w:hAnsi="Times New Roman"/>
          <w:iCs/>
          <w:sz w:val="28"/>
          <w:szCs w:val="28"/>
        </w:rPr>
        <w:t xml:space="preserve">тыс. руб. - </w:t>
      </w:r>
      <w:r w:rsidRPr="002F3C3D">
        <w:rPr>
          <w:rFonts w:ascii="Times New Roman" w:hAnsi="Times New Roman"/>
          <w:sz w:val="28"/>
          <w:szCs w:val="28"/>
        </w:rPr>
        <w:t xml:space="preserve">в  нарушение ст.ст. 129, 133 ТК РФ неправомерное начисление </w:t>
      </w:r>
      <w:r w:rsidRPr="002F3C3D">
        <w:rPr>
          <w:rFonts w:ascii="Times New Roman" w:hAnsi="Times New Roman"/>
          <w:iCs/>
          <w:sz w:val="28"/>
          <w:szCs w:val="28"/>
        </w:rPr>
        <w:t xml:space="preserve">компенсационных доплат отдельным работникам, </w:t>
      </w:r>
      <w:r w:rsidRPr="002F3C3D">
        <w:rPr>
          <w:rFonts w:ascii="Times New Roman" w:hAnsi="Times New Roman"/>
          <w:sz w:val="28"/>
          <w:szCs w:val="28"/>
        </w:rPr>
        <w:t>занятым на работах с вредными условиями  труда (результатами проведённой аттестации 2013г. не установлено отклонений от норм труда);</w:t>
      </w:r>
    </w:p>
    <w:p w:rsidR="00235184" w:rsidRPr="002F3C3D" w:rsidRDefault="00235184" w:rsidP="002F3C3D">
      <w:pPr>
        <w:spacing w:after="0" w:line="240" w:lineRule="auto"/>
        <w:ind w:firstLine="709"/>
        <w:jc w:val="both"/>
        <w:rPr>
          <w:rFonts w:ascii="Times New Roman" w:hAnsi="Times New Roman"/>
          <w:iCs/>
          <w:sz w:val="28"/>
          <w:szCs w:val="28"/>
        </w:rPr>
      </w:pPr>
      <w:r w:rsidRPr="002F3C3D">
        <w:rPr>
          <w:rFonts w:ascii="Times New Roman" w:hAnsi="Times New Roman"/>
          <w:sz w:val="28"/>
          <w:szCs w:val="28"/>
        </w:rPr>
        <w:t>- 7,8 тыс. руб</w:t>
      </w:r>
      <w:r w:rsidRPr="002F3C3D">
        <w:rPr>
          <w:rFonts w:ascii="Times New Roman" w:hAnsi="Times New Roman"/>
          <w:iCs/>
          <w:sz w:val="28"/>
          <w:szCs w:val="28"/>
        </w:rPr>
        <w:t xml:space="preserve">. - </w:t>
      </w:r>
      <w:r w:rsidRPr="002F3C3D">
        <w:rPr>
          <w:rFonts w:ascii="Times New Roman" w:hAnsi="Times New Roman"/>
          <w:sz w:val="28"/>
          <w:szCs w:val="28"/>
        </w:rPr>
        <w:t xml:space="preserve">в нарушение ст.ст. 132, 135 ТК РФ неправомерно начислены </w:t>
      </w:r>
      <w:r w:rsidRPr="002F3C3D">
        <w:rPr>
          <w:rFonts w:ascii="Times New Roman" w:hAnsi="Times New Roman"/>
          <w:iCs/>
          <w:sz w:val="28"/>
          <w:szCs w:val="28"/>
        </w:rPr>
        <w:t xml:space="preserve">стимулирующие выплаты и компенсационные доплаты, т.к. </w:t>
      </w:r>
      <w:r w:rsidRPr="002F3C3D">
        <w:rPr>
          <w:rFonts w:ascii="Times New Roman" w:hAnsi="Times New Roman"/>
          <w:sz w:val="28"/>
          <w:szCs w:val="28"/>
        </w:rPr>
        <w:t>не</w:t>
      </w:r>
      <w:r>
        <w:rPr>
          <w:rFonts w:ascii="Times New Roman" w:hAnsi="Times New Roman"/>
          <w:sz w:val="28"/>
          <w:szCs w:val="28"/>
        </w:rPr>
        <w:t xml:space="preserve"> </w:t>
      </w:r>
      <w:r w:rsidRPr="002F3C3D">
        <w:rPr>
          <w:rFonts w:ascii="Times New Roman" w:hAnsi="Times New Roman"/>
          <w:sz w:val="28"/>
          <w:szCs w:val="28"/>
        </w:rPr>
        <w:t xml:space="preserve">учтено фактически </w:t>
      </w:r>
      <w:r w:rsidRPr="002F3C3D">
        <w:rPr>
          <w:rFonts w:ascii="Times New Roman" w:hAnsi="Times New Roman"/>
          <w:iCs/>
          <w:sz w:val="28"/>
          <w:szCs w:val="28"/>
        </w:rPr>
        <w:t xml:space="preserve">отработанное время (ежемесячная премия директору </w:t>
      </w:r>
      <w:r w:rsidRPr="002F3C3D">
        <w:rPr>
          <w:rFonts w:ascii="Times New Roman" w:hAnsi="Times New Roman"/>
          <w:sz w:val="28"/>
          <w:szCs w:val="28"/>
        </w:rPr>
        <w:t xml:space="preserve">за организацию работы по оказанию платных услуг, доплата главному бухгалтеру за  </w:t>
      </w:r>
      <w:r w:rsidRPr="002F3C3D">
        <w:rPr>
          <w:rFonts w:ascii="Times New Roman" w:hAnsi="Times New Roman"/>
          <w:iCs/>
          <w:sz w:val="28"/>
          <w:szCs w:val="28"/>
        </w:rPr>
        <w:t>расширение зоны обслуживания);</w:t>
      </w:r>
    </w:p>
    <w:p w:rsidR="00235184" w:rsidRPr="002F3C3D" w:rsidRDefault="00235184" w:rsidP="002F3C3D">
      <w:pPr>
        <w:spacing w:after="0" w:line="240" w:lineRule="auto"/>
        <w:ind w:firstLine="709"/>
        <w:jc w:val="both"/>
        <w:rPr>
          <w:rFonts w:ascii="Times New Roman" w:hAnsi="Times New Roman"/>
          <w:sz w:val="28"/>
          <w:szCs w:val="28"/>
        </w:rPr>
      </w:pPr>
      <w:r w:rsidRPr="002F3C3D">
        <w:rPr>
          <w:rFonts w:ascii="Times New Roman" w:hAnsi="Times New Roman"/>
          <w:sz w:val="28"/>
          <w:szCs w:val="28"/>
        </w:rPr>
        <w:t xml:space="preserve">- 49,3 тыс. руб.- в нарушение ст.ст. 8, 135 ТК РФ неправомерно начислены </w:t>
      </w:r>
      <w:r w:rsidRPr="002F3C3D">
        <w:rPr>
          <w:rFonts w:ascii="Times New Roman" w:hAnsi="Times New Roman"/>
          <w:iCs/>
          <w:sz w:val="28"/>
          <w:szCs w:val="28"/>
        </w:rPr>
        <w:t>стимулирующие выплаты работникам Учреждения  (</w:t>
      </w:r>
      <w:r w:rsidRPr="002F3C3D">
        <w:rPr>
          <w:rFonts w:ascii="Times New Roman" w:hAnsi="Times New Roman"/>
          <w:sz w:val="28"/>
          <w:szCs w:val="28"/>
        </w:rPr>
        <w:t>установлены</w:t>
      </w:r>
      <w:r w:rsidRPr="002F3C3D">
        <w:rPr>
          <w:rFonts w:ascii="Times New Roman" w:hAnsi="Times New Roman"/>
          <w:i/>
          <w:sz w:val="28"/>
          <w:szCs w:val="28"/>
        </w:rPr>
        <w:t xml:space="preserve"> </w:t>
      </w:r>
      <w:r w:rsidRPr="002F3C3D">
        <w:rPr>
          <w:rFonts w:ascii="Times New Roman" w:hAnsi="Times New Roman"/>
          <w:sz w:val="28"/>
          <w:szCs w:val="28"/>
        </w:rPr>
        <w:t xml:space="preserve"> Положением об оплате труда   Учреждения, но не предусмотрены  отраслевым Положением об оплате труда и наоборот);</w:t>
      </w:r>
    </w:p>
    <w:p w:rsidR="00235184" w:rsidRDefault="00235184" w:rsidP="002F3C3D">
      <w:pPr>
        <w:spacing w:after="0" w:line="240" w:lineRule="auto"/>
        <w:ind w:firstLine="709"/>
        <w:jc w:val="both"/>
        <w:rPr>
          <w:rFonts w:ascii="Times New Roman" w:hAnsi="Times New Roman"/>
          <w:sz w:val="28"/>
          <w:szCs w:val="28"/>
        </w:rPr>
      </w:pPr>
      <w:r w:rsidRPr="002F3C3D">
        <w:rPr>
          <w:rFonts w:ascii="Times New Roman" w:hAnsi="Times New Roman"/>
          <w:sz w:val="28"/>
          <w:szCs w:val="28"/>
        </w:rPr>
        <w:t>- 49,1 тыс. руб.- неправомерно начисленные страховые взносы на суммы неправомерно начис</w:t>
      </w:r>
      <w:r>
        <w:rPr>
          <w:rFonts w:ascii="Times New Roman" w:hAnsi="Times New Roman"/>
          <w:sz w:val="28"/>
          <w:szCs w:val="28"/>
        </w:rPr>
        <w:t>ленных премий, доплат, надбавок;</w:t>
      </w:r>
    </w:p>
    <w:p w:rsidR="00235184" w:rsidRDefault="00235184" w:rsidP="0045486D">
      <w:pPr>
        <w:numPr>
          <w:ilvl w:val="0"/>
          <w:numId w:val="11"/>
        </w:numPr>
        <w:tabs>
          <w:tab w:val="clear" w:pos="1350"/>
          <w:tab w:val="num" w:pos="0"/>
          <w:tab w:val="left" w:pos="360"/>
          <w:tab w:val="left" w:pos="540"/>
        </w:tabs>
        <w:spacing w:after="0" w:line="240" w:lineRule="auto"/>
        <w:ind w:left="0" w:firstLine="0"/>
        <w:jc w:val="both"/>
        <w:rPr>
          <w:rFonts w:ascii="Times New Roman" w:hAnsi="Times New Roman"/>
          <w:sz w:val="28"/>
          <w:szCs w:val="28"/>
        </w:rPr>
      </w:pPr>
      <w:r w:rsidRPr="002F3C3D">
        <w:rPr>
          <w:rFonts w:ascii="Times New Roman" w:hAnsi="Times New Roman"/>
          <w:iCs/>
          <w:sz w:val="28"/>
          <w:szCs w:val="28"/>
        </w:rPr>
        <w:t xml:space="preserve"> нарушения законода</w:t>
      </w:r>
      <w:r>
        <w:rPr>
          <w:rFonts w:ascii="Times New Roman" w:hAnsi="Times New Roman"/>
          <w:iCs/>
          <w:sz w:val="28"/>
          <w:szCs w:val="28"/>
        </w:rPr>
        <w:t>тельства о бухгалтерском учете</w:t>
      </w:r>
      <w:r w:rsidRPr="00BD6495">
        <w:rPr>
          <w:rFonts w:ascii="Times New Roman" w:hAnsi="Times New Roman"/>
          <w:sz w:val="28"/>
          <w:szCs w:val="28"/>
        </w:rPr>
        <w:t>:</w:t>
      </w:r>
    </w:p>
    <w:p w:rsidR="00235184" w:rsidRDefault="00235184" w:rsidP="00E01E3D">
      <w:pPr>
        <w:tabs>
          <w:tab w:val="left" w:pos="360"/>
          <w:tab w:val="left" w:pos="540"/>
        </w:tabs>
        <w:spacing w:after="0" w:line="240" w:lineRule="auto"/>
        <w:jc w:val="both"/>
        <w:rPr>
          <w:rFonts w:ascii="Times New Roman" w:hAnsi="Times New Roman"/>
          <w:sz w:val="28"/>
          <w:szCs w:val="28"/>
        </w:rPr>
      </w:pPr>
      <w:r>
        <w:rPr>
          <w:rFonts w:ascii="Times New Roman" w:hAnsi="Times New Roman"/>
          <w:i/>
          <w:sz w:val="28"/>
          <w:szCs w:val="28"/>
        </w:rPr>
        <w:t xml:space="preserve">         </w:t>
      </w:r>
      <w:r w:rsidRPr="00BD6495">
        <w:rPr>
          <w:rFonts w:ascii="Times New Roman" w:hAnsi="Times New Roman"/>
          <w:sz w:val="28"/>
          <w:szCs w:val="28"/>
        </w:rPr>
        <w:t>-</w:t>
      </w:r>
      <w:r>
        <w:rPr>
          <w:rFonts w:ascii="Times New Roman" w:hAnsi="Times New Roman"/>
          <w:i/>
          <w:sz w:val="28"/>
          <w:szCs w:val="28"/>
        </w:rPr>
        <w:t xml:space="preserve"> </w:t>
      </w:r>
      <w:r w:rsidRPr="00D46559">
        <w:rPr>
          <w:rFonts w:ascii="Times New Roman" w:hAnsi="Times New Roman"/>
          <w:sz w:val="28"/>
          <w:szCs w:val="28"/>
        </w:rPr>
        <w:t>45,6 тыс. руб. - искажение данных</w:t>
      </w:r>
      <w:r w:rsidRPr="00D46559">
        <w:rPr>
          <w:rFonts w:ascii="Times New Roman" w:hAnsi="Times New Roman"/>
          <w:i/>
          <w:sz w:val="28"/>
          <w:szCs w:val="28"/>
        </w:rPr>
        <w:t xml:space="preserve"> </w:t>
      </w:r>
      <w:r w:rsidRPr="00D46559">
        <w:rPr>
          <w:rFonts w:ascii="Times New Roman" w:hAnsi="Times New Roman"/>
          <w:sz w:val="28"/>
          <w:szCs w:val="28"/>
        </w:rPr>
        <w:t>в</w:t>
      </w:r>
      <w:r w:rsidRPr="00D46559">
        <w:rPr>
          <w:rFonts w:ascii="Times New Roman" w:hAnsi="Times New Roman"/>
          <w:i/>
          <w:sz w:val="28"/>
          <w:szCs w:val="28"/>
        </w:rPr>
        <w:t xml:space="preserve"> </w:t>
      </w:r>
      <w:r w:rsidRPr="00D46559">
        <w:rPr>
          <w:rFonts w:ascii="Times New Roman" w:hAnsi="Times New Roman"/>
          <w:sz w:val="28"/>
          <w:szCs w:val="28"/>
        </w:rPr>
        <w:t>Сведениях о движении нефинансовых активов учреждения (собственные доходы) по состо</w:t>
      </w:r>
      <w:r>
        <w:rPr>
          <w:rFonts w:ascii="Times New Roman" w:hAnsi="Times New Roman"/>
          <w:sz w:val="28"/>
          <w:szCs w:val="28"/>
        </w:rPr>
        <w:t>янию на 01.01.2016 года.</w:t>
      </w:r>
      <w:r w:rsidRPr="00D46559">
        <w:rPr>
          <w:rFonts w:ascii="Times New Roman" w:hAnsi="Times New Roman"/>
          <w:sz w:val="28"/>
          <w:szCs w:val="28"/>
        </w:rPr>
        <w:t xml:space="preserve"> </w:t>
      </w:r>
    </w:p>
    <w:p w:rsidR="00235184" w:rsidRPr="0063303C" w:rsidRDefault="00235184" w:rsidP="00CE047F">
      <w:pPr>
        <w:pStyle w:val="ListParagraph"/>
        <w:numPr>
          <w:ilvl w:val="0"/>
          <w:numId w:val="11"/>
        </w:numPr>
        <w:tabs>
          <w:tab w:val="clear" w:pos="1350"/>
          <w:tab w:val="clear" w:pos="5387"/>
          <w:tab w:val="num" w:pos="0"/>
          <w:tab w:val="left" w:pos="360"/>
          <w:tab w:val="left" w:pos="540"/>
        </w:tabs>
        <w:ind w:left="0" w:firstLine="0"/>
        <w:rPr>
          <w:iCs/>
          <w:sz w:val="28"/>
          <w:szCs w:val="28"/>
        </w:rPr>
      </w:pPr>
      <w:r w:rsidRPr="0063303C">
        <w:rPr>
          <w:iCs/>
          <w:sz w:val="28"/>
          <w:szCs w:val="28"/>
        </w:rPr>
        <w:t xml:space="preserve"> иные нарушения трудового законодательства и законодательства о бухгалтерском учете:</w:t>
      </w:r>
    </w:p>
    <w:p w:rsidR="00235184" w:rsidRPr="0045486D" w:rsidRDefault="00235184" w:rsidP="00CE047F">
      <w:pPr>
        <w:pStyle w:val="a0"/>
        <w:tabs>
          <w:tab w:val="clear" w:pos="5387"/>
        </w:tabs>
        <w:ind w:left="0" w:firstLine="0"/>
        <w:rPr>
          <w:sz w:val="28"/>
          <w:szCs w:val="28"/>
        </w:rPr>
      </w:pPr>
      <w:r>
        <w:rPr>
          <w:sz w:val="28"/>
          <w:szCs w:val="28"/>
        </w:rPr>
        <w:t xml:space="preserve">          </w:t>
      </w:r>
      <w:r w:rsidRPr="0045486D">
        <w:rPr>
          <w:sz w:val="28"/>
          <w:szCs w:val="28"/>
        </w:rPr>
        <w:t>- в нарушение ст. 60.2, ст. 72, ст. 151 ТК РФ, ст.3.4. раздела 3 Положения «Об оплате труда работников муниципальных бюджетных учреждений…», утвержденного постановлением мэрии городского округа Тольятти от 11.11.2011 № 3512 - п/1  (с изменениями и дополнениями), п. 29 Трудового договора от 25.09.2013 № 57, заключенного с Вереневой Н.Л., начисление доплат за совмещение профессий (за осуществление преподавательской деятельности) производилось без оформления дополнительного соглашения к данному трудовому договору начисление доплат за совмещение профессий  (за осуществление преподавательской деятельности);</w:t>
      </w:r>
    </w:p>
    <w:p w:rsidR="00235184" w:rsidRPr="00BD6495" w:rsidRDefault="00235184" w:rsidP="00CE047F">
      <w:pPr>
        <w:pStyle w:val="a0"/>
        <w:tabs>
          <w:tab w:val="clear" w:pos="5387"/>
          <w:tab w:val="left" w:pos="900"/>
        </w:tabs>
        <w:ind w:left="0" w:firstLine="0"/>
        <w:rPr>
          <w:sz w:val="28"/>
          <w:szCs w:val="28"/>
        </w:rPr>
      </w:pPr>
      <w:r>
        <w:rPr>
          <w:sz w:val="28"/>
          <w:szCs w:val="28"/>
        </w:rPr>
        <w:t xml:space="preserve">          </w:t>
      </w:r>
      <w:r w:rsidRPr="00BD6495">
        <w:rPr>
          <w:sz w:val="28"/>
          <w:szCs w:val="28"/>
        </w:rPr>
        <w:t xml:space="preserve">- в нарушение п. 197, п.200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МФ РФ от 01.12.2010 № 157н (далее Инструкция №157н) аналитический учет расчетов по суммам доходов (поступлений) велся в Журнале операций расчетов с дебиторами по доходам  разрезе видов доходов без указания конкретного плательщика и  договора (соглашения); </w:t>
      </w:r>
    </w:p>
    <w:p w:rsidR="00235184" w:rsidRPr="00BD6495" w:rsidRDefault="00235184" w:rsidP="001642EB">
      <w:pPr>
        <w:pStyle w:val="ConsPlusNormal"/>
        <w:tabs>
          <w:tab w:val="left" w:pos="709"/>
          <w:tab w:val="left" w:pos="993"/>
        </w:tabs>
        <w:ind w:firstLine="709"/>
        <w:jc w:val="both"/>
        <w:rPr>
          <w:rFonts w:ascii="Times New Roman" w:hAnsi="Times New Roman" w:cs="Times New Roman"/>
          <w:sz w:val="28"/>
          <w:szCs w:val="28"/>
        </w:rPr>
      </w:pPr>
      <w:r w:rsidRPr="00BD6495">
        <w:rPr>
          <w:rFonts w:ascii="Times New Roman" w:hAnsi="Times New Roman" w:cs="Times New Roman"/>
          <w:sz w:val="28"/>
          <w:szCs w:val="28"/>
        </w:rPr>
        <w:t>- в нарушение ст. 9 Федерального закона от 06.12.2011 № 402-ФЗ «О бухгалтерском учете» в документах не заполнялись обязательные реквизиты: в акте о приемке выполненных работ (подрядчик ООО «СТРОЙУНИВЕРСАЛ») указывались только виды работ, без указания конкретного объекта проведения работ (этаж, кабинет);</w:t>
      </w:r>
    </w:p>
    <w:p w:rsidR="00235184" w:rsidRDefault="00235184" w:rsidP="001642EB">
      <w:pPr>
        <w:adjustRightInd w:val="0"/>
        <w:spacing w:after="0" w:line="240" w:lineRule="auto"/>
        <w:ind w:firstLine="709"/>
        <w:jc w:val="both"/>
        <w:rPr>
          <w:rFonts w:ascii="Times New Roman" w:hAnsi="Times New Roman"/>
          <w:sz w:val="28"/>
          <w:szCs w:val="28"/>
        </w:rPr>
      </w:pPr>
      <w:r w:rsidRPr="00BD6495">
        <w:rPr>
          <w:rFonts w:ascii="Times New Roman" w:hAnsi="Times New Roman"/>
          <w:sz w:val="28"/>
          <w:szCs w:val="28"/>
        </w:rPr>
        <w:t xml:space="preserve">- </w:t>
      </w:r>
      <w:r w:rsidRPr="00BD6495">
        <w:rPr>
          <w:rFonts w:ascii="Times New Roman" w:hAnsi="Times New Roman"/>
          <w:iCs/>
          <w:sz w:val="28"/>
          <w:szCs w:val="28"/>
        </w:rPr>
        <w:t>в нарушение</w:t>
      </w:r>
      <w:r w:rsidRPr="00BD6495">
        <w:rPr>
          <w:rFonts w:ascii="Times New Roman" w:hAnsi="Times New Roman"/>
          <w:sz w:val="28"/>
          <w:szCs w:val="28"/>
        </w:rPr>
        <w:t xml:space="preserve"> ст.11 Федерального закона от 06.12.2011 № 402-ФЗ «О бухгалтерском учете» Учреждением инвентаризация финансовых обязательств за 2015 не проводилась;</w:t>
      </w:r>
    </w:p>
    <w:p w:rsidR="00235184" w:rsidRPr="00BD6495" w:rsidRDefault="00235184" w:rsidP="00AB5FE8">
      <w:pPr>
        <w:tabs>
          <w:tab w:val="left" w:pos="360"/>
          <w:tab w:val="left" w:pos="54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D6495">
        <w:rPr>
          <w:rFonts w:ascii="Times New Roman" w:hAnsi="Times New Roman"/>
          <w:sz w:val="28"/>
          <w:szCs w:val="28"/>
        </w:rPr>
        <w:t xml:space="preserve">  -</w:t>
      </w:r>
      <w:r w:rsidRPr="00BD6495">
        <w:rPr>
          <w:rFonts w:ascii="Times New Roman" w:hAnsi="Times New Roman"/>
          <w:i/>
          <w:sz w:val="28"/>
          <w:szCs w:val="28"/>
        </w:rPr>
        <w:t xml:space="preserve"> </w:t>
      </w:r>
      <w:r w:rsidRPr="00BD6495">
        <w:rPr>
          <w:rFonts w:ascii="Times New Roman" w:hAnsi="Times New Roman"/>
          <w:sz w:val="28"/>
          <w:szCs w:val="28"/>
        </w:rPr>
        <w:t>в  нарушение  п. 167 Инструкции № 157н бланки квитанций, выписанных при получении денежных средств, не прилагались к кассовым отчётам (использованные квитанции и  реестры хранятся отдельно от кассовых отчётов);</w:t>
      </w:r>
    </w:p>
    <w:p w:rsidR="00235184" w:rsidRDefault="00235184" w:rsidP="001642EB">
      <w:pPr>
        <w:tabs>
          <w:tab w:val="left" w:pos="360"/>
          <w:tab w:val="left" w:pos="540"/>
        </w:tabs>
        <w:spacing w:after="0" w:line="240" w:lineRule="auto"/>
        <w:ind w:firstLine="709"/>
        <w:jc w:val="both"/>
        <w:rPr>
          <w:rFonts w:ascii="Times New Roman" w:hAnsi="Times New Roman"/>
          <w:sz w:val="28"/>
          <w:szCs w:val="28"/>
        </w:rPr>
      </w:pPr>
      <w:r w:rsidRPr="00BD6495">
        <w:rPr>
          <w:rFonts w:ascii="Times New Roman" w:hAnsi="Times New Roman"/>
          <w:sz w:val="28"/>
          <w:szCs w:val="28"/>
        </w:rPr>
        <w:t>- в  нарушение  п. 337, п. 338 Инструкции №</w:t>
      </w:r>
      <w:r>
        <w:rPr>
          <w:rFonts w:ascii="Times New Roman" w:hAnsi="Times New Roman"/>
          <w:sz w:val="28"/>
          <w:szCs w:val="28"/>
        </w:rPr>
        <w:t xml:space="preserve"> </w:t>
      </w:r>
      <w:r w:rsidRPr="00BD6495">
        <w:rPr>
          <w:rFonts w:ascii="Times New Roman" w:hAnsi="Times New Roman"/>
          <w:sz w:val="28"/>
          <w:szCs w:val="28"/>
        </w:rPr>
        <w:t>157н  Учреждение  не производило списания использованных бла</w:t>
      </w:r>
      <w:r>
        <w:rPr>
          <w:rFonts w:ascii="Times New Roman" w:hAnsi="Times New Roman"/>
          <w:sz w:val="28"/>
          <w:szCs w:val="28"/>
        </w:rPr>
        <w:t xml:space="preserve">нков (заполненных, испорченных). </w:t>
      </w:r>
    </w:p>
    <w:p w:rsidR="00235184" w:rsidRPr="00914DB6" w:rsidRDefault="00235184" w:rsidP="00912014">
      <w:pPr>
        <w:widowControl w:val="0"/>
        <w:numPr>
          <w:ilvl w:val="0"/>
          <w:numId w:val="13"/>
        </w:numPr>
        <w:tabs>
          <w:tab w:val="left" w:pos="426"/>
        </w:tabs>
        <w:autoSpaceDE w:val="0"/>
        <w:autoSpaceDN w:val="0"/>
        <w:adjustRightInd w:val="0"/>
        <w:spacing w:after="0" w:line="240" w:lineRule="auto"/>
        <w:ind w:left="0" w:firstLine="0"/>
        <w:jc w:val="both"/>
        <w:rPr>
          <w:rFonts w:ascii="Times New Roman" w:hAnsi="Times New Roman"/>
          <w:sz w:val="28"/>
          <w:szCs w:val="28"/>
        </w:rPr>
      </w:pPr>
      <w:r w:rsidRPr="00914DB6">
        <w:rPr>
          <w:rFonts w:ascii="Times New Roman" w:hAnsi="Times New Roman"/>
          <w:sz w:val="28"/>
          <w:szCs w:val="28"/>
        </w:rPr>
        <w:t xml:space="preserve"> нарушения применения норм и требований действующего законодательства в сфере зак</w:t>
      </w:r>
      <w:r>
        <w:rPr>
          <w:rFonts w:ascii="Times New Roman" w:hAnsi="Times New Roman"/>
          <w:sz w:val="28"/>
          <w:szCs w:val="28"/>
        </w:rPr>
        <w:t xml:space="preserve">упок </w:t>
      </w:r>
      <w:r w:rsidRPr="00CE047F">
        <w:rPr>
          <w:rFonts w:ascii="Times New Roman" w:hAnsi="Times New Roman"/>
          <w:iCs/>
          <w:sz w:val="28"/>
          <w:szCs w:val="28"/>
        </w:rPr>
        <w:t>товаров, работ, услуг</w:t>
      </w:r>
      <w:r w:rsidRPr="00914DB6">
        <w:rPr>
          <w:rFonts w:ascii="Times New Roman" w:hAnsi="Times New Roman"/>
          <w:sz w:val="28"/>
          <w:szCs w:val="28"/>
        </w:rPr>
        <w:t xml:space="preserve">: </w:t>
      </w:r>
    </w:p>
    <w:p w:rsidR="00235184" w:rsidRDefault="00235184" w:rsidP="000D7FA9">
      <w:pPr>
        <w:spacing w:after="0" w:line="240" w:lineRule="auto"/>
        <w:jc w:val="both"/>
        <w:rPr>
          <w:rFonts w:ascii="Times New Roman" w:hAnsi="Times New Roman"/>
          <w:sz w:val="28"/>
          <w:szCs w:val="28"/>
        </w:rPr>
      </w:pPr>
      <w:r>
        <w:rPr>
          <w:rFonts w:ascii="Times New Roman" w:hAnsi="Times New Roman"/>
          <w:iCs/>
          <w:sz w:val="28"/>
          <w:szCs w:val="28"/>
        </w:rPr>
        <w:t xml:space="preserve">         </w:t>
      </w:r>
      <w:r w:rsidRPr="00912014">
        <w:rPr>
          <w:rFonts w:ascii="Times New Roman" w:hAnsi="Times New Roman"/>
          <w:iCs/>
          <w:sz w:val="28"/>
          <w:szCs w:val="28"/>
        </w:rPr>
        <w:t>- в нарушение</w:t>
      </w:r>
      <w:r w:rsidRPr="00CE047F">
        <w:rPr>
          <w:rFonts w:ascii="Times New Roman" w:hAnsi="Times New Roman"/>
          <w:i/>
          <w:iCs/>
          <w:sz w:val="28"/>
          <w:szCs w:val="28"/>
        </w:rPr>
        <w:t xml:space="preserve">  </w:t>
      </w:r>
      <w:r w:rsidRPr="00CE047F">
        <w:rPr>
          <w:rFonts w:ascii="Times New Roman" w:hAnsi="Times New Roman"/>
          <w:sz w:val="28"/>
          <w:szCs w:val="28"/>
        </w:rPr>
        <w:t>п. 4 части 1 статьи 93 Федерального закона № 44</w:t>
      </w:r>
      <w:r>
        <w:rPr>
          <w:rFonts w:ascii="Times New Roman" w:hAnsi="Times New Roman"/>
          <w:sz w:val="28"/>
          <w:szCs w:val="28"/>
        </w:rPr>
        <w:t>-</w:t>
      </w:r>
      <w:r w:rsidRPr="00CE047F">
        <w:rPr>
          <w:rFonts w:ascii="Times New Roman" w:hAnsi="Times New Roman"/>
          <w:sz w:val="28"/>
          <w:szCs w:val="28"/>
        </w:rPr>
        <w:t xml:space="preserve">ФЗ Учреждением </w:t>
      </w:r>
      <w:r w:rsidRPr="00912014">
        <w:rPr>
          <w:rFonts w:ascii="Times New Roman" w:hAnsi="Times New Roman"/>
          <w:sz w:val="28"/>
          <w:szCs w:val="28"/>
        </w:rPr>
        <w:t xml:space="preserve">осуществлялись закупки услуги местной и междугородней связи </w:t>
      </w:r>
      <w:r>
        <w:rPr>
          <w:rFonts w:ascii="Times New Roman" w:hAnsi="Times New Roman"/>
          <w:sz w:val="28"/>
          <w:szCs w:val="28"/>
        </w:rPr>
        <w:t xml:space="preserve"> </w:t>
      </w:r>
      <w:r w:rsidRPr="00CE047F">
        <w:rPr>
          <w:rFonts w:ascii="Times New Roman" w:hAnsi="Times New Roman"/>
          <w:sz w:val="28"/>
          <w:szCs w:val="28"/>
        </w:rPr>
        <w:t xml:space="preserve"> по</w:t>
      </w:r>
      <w:r>
        <w:rPr>
          <w:rFonts w:ascii="Times New Roman" w:hAnsi="Times New Roman"/>
          <w:sz w:val="28"/>
          <w:szCs w:val="28"/>
        </w:rPr>
        <w:t xml:space="preserve">  </w:t>
      </w:r>
      <w:r w:rsidRPr="00CE047F">
        <w:rPr>
          <w:rFonts w:ascii="Times New Roman" w:hAnsi="Times New Roman"/>
          <w:sz w:val="28"/>
          <w:szCs w:val="28"/>
        </w:rPr>
        <w:t xml:space="preserve"> договору,</w:t>
      </w:r>
      <w:r>
        <w:rPr>
          <w:rFonts w:ascii="Times New Roman" w:hAnsi="Times New Roman"/>
          <w:sz w:val="28"/>
          <w:szCs w:val="28"/>
        </w:rPr>
        <w:t xml:space="preserve"> </w:t>
      </w:r>
      <w:r w:rsidRPr="00CE047F">
        <w:rPr>
          <w:rFonts w:ascii="Times New Roman" w:hAnsi="Times New Roman"/>
          <w:sz w:val="28"/>
          <w:szCs w:val="28"/>
        </w:rPr>
        <w:t xml:space="preserve"> </w:t>
      </w:r>
      <w:r>
        <w:rPr>
          <w:rFonts w:ascii="Times New Roman" w:hAnsi="Times New Roman"/>
          <w:sz w:val="28"/>
          <w:szCs w:val="28"/>
        </w:rPr>
        <w:t xml:space="preserve"> </w:t>
      </w:r>
      <w:r w:rsidRPr="00CE047F">
        <w:rPr>
          <w:rFonts w:ascii="Times New Roman" w:hAnsi="Times New Roman"/>
          <w:sz w:val="28"/>
          <w:szCs w:val="28"/>
        </w:rPr>
        <w:t>заключенному</w:t>
      </w:r>
      <w:r>
        <w:rPr>
          <w:rFonts w:ascii="Times New Roman" w:hAnsi="Times New Roman"/>
          <w:sz w:val="28"/>
          <w:szCs w:val="28"/>
        </w:rPr>
        <w:t xml:space="preserve"> </w:t>
      </w:r>
      <w:r w:rsidRPr="00CE047F">
        <w:rPr>
          <w:rFonts w:ascii="Times New Roman" w:hAnsi="Times New Roman"/>
          <w:sz w:val="28"/>
          <w:szCs w:val="28"/>
        </w:rPr>
        <w:t xml:space="preserve"> с</w:t>
      </w:r>
      <w:r>
        <w:rPr>
          <w:rFonts w:ascii="Times New Roman" w:hAnsi="Times New Roman"/>
          <w:sz w:val="28"/>
          <w:szCs w:val="28"/>
        </w:rPr>
        <w:t xml:space="preserve"> </w:t>
      </w:r>
      <w:r w:rsidRPr="00CE047F">
        <w:rPr>
          <w:rFonts w:ascii="Times New Roman" w:hAnsi="Times New Roman"/>
          <w:sz w:val="28"/>
          <w:szCs w:val="28"/>
        </w:rPr>
        <w:t xml:space="preserve"> ПАО</w:t>
      </w:r>
      <w:r>
        <w:rPr>
          <w:rFonts w:ascii="Times New Roman" w:hAnsi="Times New Roman"/>
          <w:sz w:val="28"/>
          <w:szCs w:val="28"/>
        </w:rPr>
        <w:t xml:space="preserve">  </w:t>
      </w:r>
      <w:r w:rsidRPr="00CE047F">
        <w:rPr>
          <w:rFonts w:ascii="Times New Roman" w:hAnsi="Times New Roman"/>
          <w:sz w:val="28"/>
          <w:szCs w:val="28"/>
        </w:rPr>
        <w:t xml:space="preserve"> «Ростелеком»</w:t>
      </w:r>
      <w:r>
        <w:rPr>
          <w:rFonts w:ascii="Times New Roman" w:hAnsi="Times New Roman"/>
          <w:sz w:val="28"/>
          <w:szCs w:val="28"/>
        </w:rPr>
        <w:t xml:space="preserve"> </w:t>
      </w:r>
      <w:r w:rsidRPr="00CE047F">
        <w:rPr>
          <w:rFonts w:ascii="Times New Roman" w:hAnsi="Times New Roman"/>
          <w:sz w:val="28"/>
          <w:szCs w:val="28"/>
        </w:rPr>
        <w:t xml:space="preserve"> от</w:t>
      </w:r>
      <w:r>
        <w:rPr>
          <w:rFonts w:ascii="Times New Roman" w:hAnsi="Times New Roman"/>
          <w:sz w:val="28"/>
          <w:szCs w:val="28"/>
        </w:rPr>
        <w:t xml:space="preserve">   </w:t>
      </w:r>
      <w:r w:rsidRPr="00CE047F">
        <w:rPr>
          <w:rFonts w:ascii="Times New Roman" w:hAnsi="Times New Roman"/>
          <w:sz w:val="28"/>
          <w:szCs w:val="28"/>
        </w:rPr>
        <w:t xml:space="preserve">20.01.2015 </w:t>
      </w:r>
    </w:p>
    <w:p w:rsidR="00235184" w:rsidRDefault="00235184" w:rsidP="009C7C77">
      <w:pPr>
        <w:spacing w:after="0" w:line="240" w:lineRule="auto"/>
        <w:jc w:val="both"/>
        <w:rPr>
          <w:rFonts w:ascii="Times New Roman" w:hAnsi="Times New Roman"/>
          <w:iCs/>
          <w:sz w:val="28"/>
          <w:szCs w:val="28"/>
        </w:rPr>
      </w:pPr>
      <w:r w:rsidRPr="00CE047F">
        <w:rPr>
          <w:rFonts w:ascii="Times New Roman" w:hAnsi="Times New Roman"/>
          <w:sz w:val="28"/>
          <w:szCs w:val="28"/>
        </w:rPr>
        <w:t xml:space="preserve">№ 40274 (с дополнительными соглашениями)  </w:t>
      </w:r>
      <w:r w:rsidRPr="00912014">
        <w:rPr>
          <w:rFonts w:ascii="Times New Roman" w:hAnsi="Times New Roman"/>
          <w:sz w:val="28"/>
          <w:szCs w:val="28"/>
        </w:rPr>
        <w:t>на  сумму  31,5 тыс. руб.</w:t>
      </w:r>
      <w:r>
        <w:rPr>
          <w:rFonts w:ascii="Times New Roman" w:hAnsi="Times New Roman"/>
          <w:sz w:val="28"/>
          <w:szCs w:val="28"/>
        </w:rPr>
        <w:t xml:space="preserve"> З</w:t>
      </w:r>
      <w:r w:rsidRPr="00CE047F">
        <w:rPr>
          <w:rFonts w:ascii="Times New Roman" w:hAnsi="Times New Roman"/>
          <w:sz w:val="28"/>
          <w:szCs w:val="28"/>
        </w:rPr>
        <w:t>акупки</w:t>
      </w:r>
      <w:r>
        <w:rPr>
          <w:rFonts w:ascii="Times New Roman" w:hAnsi="Times New Roman"/>
          <w:sz w:val="28"/>
          <w:szCs w:val="28"/>
        </w:rPr>
        <w:t xml:space="preserve"> </w:t>
      </w:r>
      <w:r w:rsidRPr="00CE047F">
        <w:rPr>
          <w:rFonts w:ascii="Times New Roman" w:hAnsi="Times New Roman"/>
          <w:sz w:val="28"/>
          <w:szCs w:val="28"/>
        </w:rPr>
        <w:t>у единственного поставщика услуг</w:t>
      </w:r>
      <w:r>
        <w:rPr>
          <w:rFonts w:ascii="Times New Roman" w:hAnsi="Times New Roman"/>
          <w:sz w:val="28"/>
          <w:szCs w:val="28"/>
        </w:rPr>
        <w:t xml:space="preserve">, относящиеся </w:t>
      </w:r>
      <w:r w:rsidRPr="00CE047F">
        <w:rPr>
          <w:rFonts w:ascii="Times New Roman" w:hAnsi="Times New Roman"/>
          <w:sz w:val="28"/>
          <w:szCs w:val="28"/>
        </w:rPr>
        <w:t xml:space="preserve"> к сфере деятельности субъектов </w:t>
      </w:r>
      <w:r w:rsidRPr="00912014">
        <w:rPr>
          <w:rFonts w:ascii="Times New Roman" w:hAnsi="Times New Roman"/>
          <w:sz w:val="28"/>
          <w:szCs w:val="28"/>
        </w:rPr>
        <w:t>естественных монополий</w:t>
      </w:r>
      <w:r>
        <w:rPr>
          <w:rFonts w:ascii="Times New Roman" w:hAnsi="Times New Roman"/>
          <w:sz w:val="28"/>
          <w:szCs w:val="28"/>
        </w:rPr>
        <w:t xml:space="preserve"> </w:t>
      </w:r>
      <w:r w:rsidRPr="00912014">
        <w:rPr>
          <w:rFonts w:ascii="Times New Roman" w:hAnsi="Times New Roman"/>
          <w:sz w:val="28"/>
          <w:szCs w:val="28"/>
        </w:rPr>
        <w:t xml:space="preserve">следовало </w:t>
      </w:r>
      <w:r w:rsidRPr="00CE047F">
        <w:rPr>
          <w:rFonts w:ascii="Times New Roman" w:hAnsi="Times New Roman"/>
          <w:sz w:val="28"/>
          <w:szCs w:val="28"/>
        </w:rPr>
        <w:t xml:space="preserve">осуществить  </w:t>
      </w:r>
      <w:r w:rsidRPr="00912014">
        <w:rPr>
          <w:rFonts w:ascii="Times New Roman" w:hAnsi="Times New Roman"/>
          <w:iCs/>
          <w:sz w:val="28"/>
          <w:szCs w:val="28"/>
        </w:rPr>
        <w:t xml:space="preserve">в соответствии </w:t>
      </w:r>
      <w:r w:rsidRPr="00CE047F">
        <w:rPr>
          <w:rFonts w:ascii="Times New Roman" w:hAnsi="Times New Roman"/>
          <w:sz w:val="28"/>
          <w:szCs w:val="28"/>
        </w:rPr>
        <w:t>с п. 1 части 1 статьи 93 Федерального закона № 44</w:t>
      </w:r>
      <w:r>
        <w:rPr>
          <w:rFonts w:ascii="Times New Roman" w:hAnsi="Times New Roman"/>
          <w:sz w:val="28"/>
          <w:szCs w:val="28"/>
        </w:rPr>
        <w:t>-</w:t>
      </w:r>
      <w:r w:rsidRPr="00CE047F">
        <w:rPr>
          <w:rFonts w:ascii="Times New Roman" w:hAnsi="Times New Roman"/>
          <w:sz w:val="28"/>
          <w:szCs w:val="28"/>
        </w:rPr>
        <w:t>ФЗ</w:t>
      </w:r>
      <w:r>
        <w:rPr>
          <w:rFonts w:ascii="Times New Roman" w:hAnsi="Times New Roman"/>
          <w:sz w:val="28"/>
          <w:szCs w:val="28"/>
        </w:rPr>
        <w:t>.</w:t>
      </w:r>
    </w:p>
    <w:p w:rsidR="00235184" w:rsidRDefault="00235184" w:rsidP="0066560A">
      <w:pPr>
        <w:tabs>
          <w:tab w:val="left" w:pos="360"/>
          <w:tab w:val="left" w:pos="54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Д</w:t>
      </w:r>
      <w:r w:rsidRPr="00912014">
        <w:rPr>
          <w:rFonts w:ascii="Times New Roman" w:hAnsi="Times New Roman"/>
          <w:sz w:val="28"/>
          <w:szCs w:val="28"/>
        </w:rPr>
        <w:t xml:space="preserve">ля определения начальной максимальной цены по данной закупке </w:t>
      </w:r>
      <w:r>
        <w:rPr>
          <w:rFonts w:ascii="Times New Roman" w:hAnsi="Times New Roman"/>
          <w:sz w:val="28"/>
          <w:szCs w:val="28"/>
        </w:rPr>
        <w:t xml:space="preserve">Учреждение </w:t>
      </w:r>
      <w:r w:rsidRPr="00912014">
        <w:rPr>
          <w:rFonts w:ascii="Times New Roman" w:hAnsi="Times New Roman"/>
          <w:sz w:val="28"/>
          <w:szCs w:val="28"/>
        </w:rPr>
        <w:t>применило  метод сопоставимых рыночных цен,  следовало применить тарифный метод  в соответствии с п.8 статьи 22 Федерального закона № 44</w:t>
      </w:r>
      <w:r>
        <w:rPr>
          <w:rFonts w:ascii="Times New Roman" w:hAnsi="Times New Roman"/>
          <w:sz w:val="28"/>
          <w:szCs w:val="28"/>
        </w:rPr>
        <w:t>-</w:t>
      </w:r>
      <w:r w:rsidRPr="00912014">
        <w:rPr>
          <w:rFonts w:ascii="Times New Roman" w:hAnsi="Times New Roman"/>
          <w:sz w:val="28"/>
          <w:szCs w:val="28"/>
        </w:rPr>
        <w:t xml:space="preserve">ФЗ. </w:t>
      </w:r>
    </w:p>
    <w:p w:rsidR="00235184" w:rsidRPr="000D7FA9" w:rsidRDefault="00235184" w:rsidP="00AF054A">
      <w:pPr>
        <w:tabs>
          <w:tab w:val="left" w:pos="180"/>
        </w:tabs>
        <w:spacing w:after="0" w:line="240" w:lineRule="auto"/>
        <w:ind w:firstLine="720"/>
        <w:jc w:val="both"/>
        <w:rPr>
          <w:rFonts w:ascii="Times New Roman" w:hAnsi="Times New Roman"/>
          <w:sz w:val="28"/>
          <w:szCs w:val="28"/>
        </w:rPr>
      </w:pPr>
      <w:r>
        <w:rPr>
          <w:rFonts w:ascii="Times New Roman" w:hAnsi="Times New Roman"/>
          <w:iCs/>
        </w:rPr>
        <w:t xml:space="preserve"> </w:t>
      </w:r>
      <w:r w:rsidRPr="000D7FA9">
        <w:rPr>
          <w:rFonts w:ascii="Times New Roman" w:hAnsi="Times New Roman"/>
          <w:sz w:val="28"/>
          <w:szCs w:val="28"/>
        </w:rPr>
        <w:t xml:space="preserve">Учреждению подготовлено представление по акту ревизии финансово-хозяйственной деятельности </w:t>
      </w:r>
      <w:r>
        <w:rPr>
          <w:rFonts w:ascii="Times New Roman" w:hAnsi="Times New Roman"/>
          <w:sz w:val="28"/>
          <w:szCs w:val="28"/>
        </w:rPr>
        <w:t>для</w:t>
      </w:r>
      <w:r w:rsidRPr="000D7FA9">
        <w:rPr>
          <w:rFonts w:ascii="Times New Roman" w:hAnsi="Times New Roman"/>
          <w:sz w:val="28"/>
          <w:szCs w:val="28"/>
        </w:rPr>
        <w:t xml:space="preserve"> устранени</w:t>
      </w:r>
      <w:r>
        <w:rPr>
          <w:rFonts w:ascii="Times New Roman" w:hAnsi="Times New Roman"/>
          <w:sz w:val="28"/>
          <w:szCs w:val="28"/>
        </w:rPr>
        <w:t>я</w:t>
      </w:r>
      <w:r w:rsidRPr="000D7FA9">
        <w:rPr>
          <w:rFonts w:ascii="Times New Roman" w:hAnsi="Times New Roman"/>
          <w:sz w:val="28"/>
          <w:szCs w:val="28"/>
        </w:rPr>
        <w:t xml:space="preserve"> нарушений и принятия мер для осуществления финансово-хозяйственной деятельности Учреждения в соответствии с действующим законодательством.</w:t>
      </w:r>
    </w:p>
    <w:p w:rsidR="00235184" w:rsidRDefault="00235184" w:rsidP="009C11FA">
      <w:pPr>
        <w:ind w:firstLine="708"/>
        <w:jc w:val="both"/>
        <w:rPr>
          <w:rFonts w:ascii="Times New Roman" w:hAnsi="Times New Roman"/>
          <w:sz w:val="28"/>
          <w:szCs w:val="28"/>
        </w:rPr>
      </w:pPr>
    </w:p>
    <w:p w:rsidR="00235184" w:rsidRPr="00154660" w:rsidRDefault="00235184" w:rsidP="009C11FA">
      <w:pPr>
        <w:ind w:firstLine="708"/>
        <w:jc w:val="both"/>
        <w:rPr>
          <w:rFonts w:ascii="Times New Roman" w:hAnsi="Times New Roman"/>
          <w:sz w:val="28"/>
          <w:szCs w:val="28"/>
        </w:rPr>
      </w:pPr>
    </w:p>
    <w:tbl>
      <w:tblPr>
        <w:tblW w:w="9468" w:type="dxa"/>
        <w:tblLook w:val="0000"/>
      </w:tblPr>
      <w:tblGrid>
        <w:gridCol w:w="3168"/>
        <w:gridCol w:w="6300"/>
      </w:tblGrid>
      <w:tr w:rsidR="00235184" w:rsidRPr="002D42EF" w:rsidTr="00DF5D30">
        <w:trPr>
          <w:trHeight w:val="719"/>
        </w:trPr>
        <w:tc>
          <w:tcPr>
            <w:tcW w:w="3168" w:type="dxa"/>
          </w:tcPr>
          <w:p w:rsidR="00235184" w:rsidRPr="00154660" w:rsidRDefault="00235184" w:rsidP="00B215D4">
            <w:pPr>
              <w:pStyle w:val="Heading4"/>
              <w:spacing w:before="0" w:after="0"/>
              <w:rPr>
                <w:b w:val="0"/>
              </w:rPr>
            </w:pPr>
            <w:r w:rsidRPr="00154660">
              <w:rPr>
                <w:b w:val="0"/>
              </w:rPr>
              <w:t>Начальник контрольно-</w:t>
            </w:r>
          </w:p>
          <w:p w:rsidR="00235184" w:rsidRPr="00154660" w:rsidRDefault="00235184" w:rsidP="00DF5D30">
            <w:pPr>
              <w:pStyle w:val="Heading4"/>
              <w:spacing w:before="0" w:after="0"/>
              <w:jc w:val="center"/>
              <w:rPr>
                <w:b w:val="0"/>
              </w:rPr>
            </w:pPr>
            <w:r w:rsidRPr="00154660">
              <w:rPr>
                <w:b w:val="0"/>
              </w:rPr>
              <w:t>ревизионного отдела</w:t>
            </w:r>
          </w:p>
        </w:tc>
        <w:tc>
          <w:tcPr>
            <w:tcW w:w="6300" w:type="dxa"/>
          </w:tcPr>
          <w:p w:rsidR="00235184" w:rsidRPr="00154660" w:rsidRDefault="00235184" w:rsidP="00DF5D30">
            <w:pPr>
              <w:pStyle w:val="Heading5"/>
              <w:jc w:val="right"/>
              <w:rPr>
                <w:b w:val="0"/>
                <w:i w:val="0"/>
                <w:sz w:val="28"/>
                <w:szCs w:val="28"/>
              </w:rPr>
            </w:pPr>
            <w:r w:rsidRPr="00154660">
              <w:rPr>
                <w:b w:val="0"/>
                <w:i w:val="0"/>
                <w:sz w:val="28"/>
                <w:szCs w:val="28"/>
              </w:rPr>
              <w:t>А.П. Вострикова</w:t>
            </w:r>
          </w:p>
        </w:tc>
      </w:tr>
    </w:tbl>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rsidP="009C11FA">
      <w:pPr>
        <w:rPr>
          <w:sz w:val="28"/>
          <w:szCs w:val="28"/>
          <w:lang w:val="en-US"/>
        </w:rPr>
      </w:pPr>
    </w:p>
    <w:p w:rsidR="00235184" w:rsidRDefault="00235184"/>
    <w:sectPr w:rsidR="00235184" w:rsidSect="00BF39D3">
      <w:headerReference w:type="even" r:id="rId9"/>
      <w:headerReference w:type="default" r:id="rId10"/>
      <w:footerReference w:type="even" r:id="rId11"/>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184" w:rsidRDefault="00235184">
      <w:r>
        <w:separator/>
      </w:r>
    </w:p>
  </w:endnote>
  <w:endnote w:type="continuationSeparator" w:id="0">
    <w:p w:rsidR="00235184" w:rsidRDefault="002351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84" w:rsidRDefault="00235184" w:rsidP="00865A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184" w:rsidRDefault="00235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184" w:rsidRDefault="00235184">
      <w:r>
        <w:separator/>
      </w:r>
    </w:p>
  </w:footnote>
  <w:footnote w:type="continuationSeparator" w:id="0">
    <w:p w:rsidR="00235184" w:rsidRDefault="00235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84" w:rsidRDefault="00235184" w:rsidP="00BF3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184" w:rsidRDefault="00235184" w:rsidP="00BF39D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184" w:rsidRDefault="00235184" w:rsidP="00BF39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35184" w:rsidRDefault="00235184" w:rsidP="00BF39D3">
    <w:pPr>
      <w:pStyle w:val="Header"/>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4C01"/>
    <w:multiLevelType w:val="hybridMultilevel"/>
    <w:tmpl w:val="B908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5E748E"/>
    <w:multiLevelType w:val="hybridMultilevel"/>
    <w:tmpl w:val="A282EEFE"/>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2">
    <w:nsid w:val="201279DF"/>
    <w:multiLevelType w:val="hybridMultilevel"/>
    <w:tmpl w:val="5E2C2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DA0D26"/>
    <w:multiLevelType w:val="hybridMultilevel"/>
    <w:tmpl w:val="1B1E8E4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4">
    <w:nsid w:val="31E6105D"/>
    <w:multiLevelType w:val="hybridMultilevel"/>
    <w:tmpl w:val="B3B49A3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5">
    <w:nsid w:val="38A5451C"/>
    <w:multiLevelType w:val="hybridMultilevel"/>
    <w:tmpl w:val="66BCA02C"/>
    <w:lvl w:ilvl="0" w:tplc="04190001">
      <w:start w:val="1"/>
      <w:numFmt w:val="bullet"/>
      <w:lvlText w:val=""/>
      <w:lvlJc w:val="left"/>
      <w:pPr>
        <w:tabs>
          <w:tab w:val="num" w:pos="5747"/>
        </w:tabs>
        <w:ind w:left="5747" w:hanging="360"/>
      </w:pPr>
      <w:rPr>
        <w:rFonts w:ascii="Symbol" w:hAnsi="Symbol" w:hint="default"/>
      </w:rPr>
    </w:lvl>
    <w:lvl w:ilvl="1" w:tplc="04190003">
      <w:start w:val="1"/>
      <w:numFmt w:val="bullet"/>
      <w:lvlText w:val="o"/>
      <w:lvlJc w:val="left"/>
      <w:pPr>
        <w:ind w:left="4133" w:hanging="360"/>
      </w:pPr>
      <w:rPr>
        <w:rFonts w:ascii="Courier New" w:hAnsi="Courier New" w:hint="default"/>
      </w:rPr>
    </w:lvl>
    <w:lvl w:ilvl="2" w:tplc="04190005">
      <w:start w:val="1"/>
      <w:numFmt w:val="bullet"/>
      <w:lvlText w:val=""/>
      <w:lvlJc w:val="left"/>
      <w:pPr>
        <w:ind w:left="4853" w:hanging="360"/>
      </w:pPr>
      <w:rPr>
        <w:rFonts w:ascii="Wingdings" w:hAnsi="Wingdings" w:hint="default"/>
      </w:rPr>
    </w:lvl>
    <w:lvl w:ilvl="3" w:tplc="04190001">
      <w:start w:val="1"/>
      <w:numFmt w:val="bullet"/>
      <w:lvlText w:val=""/>
      <w:lvlJc w:val="left"/>
      <w:pPr>
        <w:ind w:left="5573" w:hanging="360"/>
      </w:pPr>
      <w:rPr>
        <w:rFonts w:ascii="Symbol" w:hAnsi="Symbol" w:hint="default"/>
      </w:rPr>
    </w:lvl>
    <w:lvl w:ilvl="4" w:tplc="04190003">
      <w:start w:val="1"/>
      <w:numFmt w:val="bullet"/>
      <w:lvlText w:val="o"/>
      <w:lvlJc w:val="left"/>
      <w:pPr>
        <w:ind w:left="6293" w:hanging="360"/>
      </w:pPr>
      <w:rPr>
        <w:rFonts w:ascii="Courier New" w:hAnsi="Courier New" w:hint="default"/>
      </w:rPr>
    </w:lvl>
    <w:lvl w:ilvl="5" w:tplc="04190005">
      <w:start w:val="1"/>
      <w:numFmt w:val="bullet"/>
      <w:lvlText w:val=""/>
      <w:lvlJc w:val="left"/>
      <w:pPr>
        <w:ind w:left="7013" w:hanging="360"/>
      </w:pPr>
      <w:rPr>
        <w:rFonts w:ascii="Wingdings" w:hAnsi="Wingdings" w:hint="default"/>
      </w:rPr>
    </w:lvl>
    <w:lvl w:ilvl="6" w:tplc="04190001">
      <w:start w:val="1"/>
      <w:numFmt w:val="bullet"/>
      <w:lvlText w:val=""/>
      <w:lvlJc w:val="left"/>
      <w:pPr>
        <w:ind w:left="7733" w:hanging="360"/>
      </w:pPr>
      <w:rPr>
        <w:rFonts w:ascii="Symbol" w:hAnsi="Symbol" w:hint="default"/>
      </w:rPr>
    </w:lvl>
    <w:lvl w:ilvl="7" w:tplc="04190003">
      <w:start w:val="1"/>
      <w:numFmt w:val="bullet"/>
      <w:lvlText w:val="o"/>
      <w:lvlJc w:val="left"/>
      <w:pPr>
        <w:ind w:left="8453" w:hanging="360"/>
      </w:pPr>
      <w:rPr>
        <w:rFonts w:ascii="Courier New" w:hAnsi="Courier New" w:hint="default"/>
      </w:rPr>
    </w:lvl>
    <w:lvl w:ilvl="8" w:tplc="04190005">
      <w:start w:val="1"/>
      <w:numFmt w:val="bullet"/>
      <w:lvlText w:val=""/>
      <w:lvlJc w:val="left"/>
      <w:pPr>
        <w:ind w:left="9173" w:hanging="360"/>
      </w:pPr>
      <w:rPr>
        <w:rFonts w:ascii="Wingdings" w:hAnsi="Wingdings" w:hint="default"/>
      </w:rPr>
    </w:lvl>
  </w:abstractNum>
  <w:abstractNum w:abstractNumId="6">
    <w:nsid w:val="3C054CF6"/>
    <w:multiLevelType w:val="hybridMultilevel"/>
    <w:tmpl w:val="80C699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4291A17"/>
    <w:multiLevelType w:val="hybridMultilevel"/>
    <w:tmpl w:val="29AAAC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9E12AE"/>
    <w:multiLevelType w:val="hybridMultilevel"/>
    <w:tmpl w:val="DDDA8B4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50F47811"/>
    <w:multiLevelType w:val="hybridMultilevel"/>
    <w:tmpl w:val="C7440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90223E"/>
    <w:multiLevelType w:val="hybridMultilevel"/>
    <w:tmpl w:val="BA26D2E4"/>
    <w:lvl w:ilvl="0" w:tplc="04190001">
      <w:start w:val="1"/>
      <w:numFmt w:val="bullet"/>
      <w:lvlText w:val=""/>
      <w:lvlJc w:val="left"/>
      <w:pPr>
        <w:ind w:left="2115" w:hanging="360"/>
      </w:pPr>
      <w:rPr>
        <w:rFonts w:ascii="Symbol" w:hAnsi="Symbol" w:hint="default"/>
      </w:rPr>
    </w:lvl>
    <w:lvl w:ilvl="1" w:tplc="04190003">
      <w:start w:val="1"/>
      <w:numFmt w:val="bullet"/>
      <w:lvlText w:val="o"/>
      <w:lvlJc w:val="left"/>
      <w:pPr>
        <w:ind w:left="2835" w:hanging="360"/>
      </w:pPr>
      <w:rPr>
        <w:rFonts w:ascii="Courier New" w:hAnsi="Courier New" w:hint="default"/>
      </w:rPr>
    </w:lvl>
    <w:lvl w:ilvl="2" w:tplc="04190005">
      <w:start w:val="1"/>
      <w:numFmt w:val="bullet"/>
      <w:lvlText w:val=""/>
      <w:lvlJc w:val="left"/>
      <w:pPr>
        <w:ind w:left="3555" w:hanging="360"/>
      </w:pPr>
      <w:rPr>
        <w:rFonts w:ascii="Wingdings" w:hAnsi="Wingdings" w:hint="default"/>
      </w:rPr>
    </w:lvl>
    <w:lvl w:ilvl="3" w:tplc="04190001">
      <w:start w:val="1"/>
      <w:numFmt w:val="bullet"/>
      <w:lvlText w:val=""/>
      <w:lvlJc w:val="left"/>
      <w:pPr>
        <w:ind w:left="4275" w:hanging="360"/>
      </w:pPr>
      <w:rPr>
        <w:rFonts w:ascii="Symbol" w:hAnsi="Symbol" w:hint="default"/>
      </w:rPr>
    </w:lvl>
    <w:lvl w:ilvl="4" w:tplc="04190003">
      <w:start w:val="1"/>
      <w:numFmt w:val="bullet"/>
      <w:lvlText w:val="o"/>
      <w:lvlJc w:val="left"/>
      <w:pPr>
        <w:ind w:left="4995" w:hanging="360"/>
      </w:pPr>
      <w:rPr>
        <w:rFonts w:ascii="Courier New" w:hAnsi="Courier New" w:hint="default"/>
      </w:rPr>
    </w:lvl>
    <w:lvl w:ilvl="5" w:tplc="04190005">
      <w:start w:val="1"/>
      <w:numFmt w:val="bullet"/>
      <w:lvlText w:val=""/>
      <w:lvlJc w:val="left"/>
      <w:pPr>
        <w:ind w:left="5715" w:hanging="360"/>
      </w:pPr>
      <w:rPr>
        <w:rFonts w:ascii="Wingdings" w:hAnsi="Wingdings" w:hint="default"/>
      </w:rPr>
    </w:lvl>
    <w:lvl w:ilvl="6" w:tplc="04190001">
      <w:start w:val="1"/>
      <w:numFmt w:val="bullet"/>
      <w:lvlText w:val=""/>
      <w:lvlJc w:val="left"/>
      <w:pPr>
        <w:ind w:left="6435" w:hanging="360"/>
      </w:pPr>
      <w:rPr>
        <w:rFonts w:ascii="Symbol" w:hAnsi="Symbol" w:hint="default"/>
      </w:rPr>
    </w:lvl>
    <w:lvl w:ilvl="7" w:tplc="04190003">
      <w:start w:val="1"/>
      <w:numFmt w:val="bullet"/>
      <w:lvlText w:val="o"/>
      <w:lvlJc w:val="left"/>
      <w:pPr>
        <w:ind w:left="7155" w:hanging="360"/>
      </w:pPr>
      <w:rPr>
        <w:rFonts w:ascii="Courier New" w:hAnsi="Courier New" w:hint="default"/>
      </w:rPr>
    </w:lvl>
    <w:lvl w:ilvl="8" w:tplc="04190005">
      <w:start w:val="1"/>
      <w:numFmt w:val="bullet"/>
      <w:lvlText w:val=""/>
      <w:lvlJc w:val="left"/>
      <w:pPr>
        <w:ind w:left="7875" w:hanging="360"/>
      </w:pPr>
      <w:rPr>
        <w:rFonts w:ascii="Wingdings" w:hAnsi="Wingdings" w:hint="default"/>
      </w:rPr>
    </w:lvl>
  </w:abstractNum>
  <w:abstractNum w:abstractNumId="11">
    <w:nsid w:val="68E27043"/>
    <w:multiLevelType w:val="hybridMultilevel"/>
    <w:tmpl w:val="80B64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B960E9"/>
    <w:multiLevelType w:val="hybridMultilevel"/>
    <w:tmpl w:val="CE204062"/>
    <w:lvl w:ilvl="0" w:tplc="04190001">
      <w:start w:val="1"/>
      <w:numFmt w:val="bullet"/>
      <w:lvlText w:val=""/>
      <w:lvlJc w:val="left"/>
      <w:pPr>
        <w:tabs>
          <w:tab w:val="num" w:pos="5747"/>
        </w:tabs>
        <w:ind w:left="5747"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5"/>
  </w:num>
  <w:num w:numId="3">
    <w:abstractNumId w:val="12"/>
  </w:num>
  <w:num w:numId="4">
    <w:abstractNumId w:val="10"/>
  </w:num>
  <w:num w:numId="5">
    <w:abstractNumId w:val="8"/>
  </w:num>
  <w:num w:numId="6">
    <w:abstractNumId w:val="8"/>
  </w:num>
  <w:num w:numId="7">
    <w:abstractNumId w:val="3"/>
  </w:num>
  <w:num w:numId="8">
    <w:abstractNumId w:val="2"/>
  </w:num>
  <w:num w:numId="9">
    <w:abstractNumId w:val="6"/>
  </w:num>
  <w:num w:numId="10">
    <w:abstractNumId w:val="4"/>
  </w:num>
  <w:num w:numId="11">
    <w:abstractNumId w:val="1"/>
  </w:num>
  <w:num w:numId="12">
    <w:abstractNumId w:val="7"/>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1FA"/>
    <w:rsid w:val="0003294B"/>
    <w:rsid w:val="00056075"/>
    <w:rsid w:val="00063891"/>
    <w:rsid w:val="00064769"/>
    <w:rsid w:val="000853DA"/>
    <w:rsid w:val="00085EFB"/>
    <w:rsid w:val="00095275"/>
    <w:rsid w:val="00096945"/>
    <w:rsid w:val="000D2B16"/>
    <w:rsid w:val="000D7FA9"/>
    <w:rsid w:val="000E72BB"/>
    <w:rsid w:val="000F0E1C"/>
    <w:rsid w:val="00106EFF"/>
    <w:rsid w:val="001251FA"/>
    <w:rsid w:val="001434D9"/>
    <w:rsid w:val="00154660"/>
    <w:rsid w:val="00156A4F"/>
    <w:rsid w:val="001642EB"/>
    <w:rsid w:val="00176AAC"/>
    <w:rsid w:val="00192290"/>
    <w:rsid w:val="001B268F"/>
    <w:rsid w:val="001B2D01"/>
    <w:rsid w:val="001D25C0"/>
    <w:rsid w:val="001E34B1"/>
    <w:rsid w:val="001F2E32"/>
    <w:rsid w:val="001F565A"/>
    <w:rsid w:val="00211004"/>
    <w:rsid w:val="002179C5"/>
    <w:rsid w:val="00231880"/>
    <w:rsid w:val="00235184"/>
    <w:rsid w:val="00241B2D"/>
    <w:rsid w:val="00257B04"/>
    <w:rsid w:val="00260E0E"/>
    <w:rsid w:val="002963D4"/>
    <w:rsid w:val="002A1C0A"/>
    <w:rsid w:val="002C57C3"/>
    <w:rsid w:val="002D30AC"/>
    <w:rsid w:val="002D42EF"/>
    <w:rsid w:val="002F3C3D"/>
    <w:rsid w:val="002F6E63"/>
    <w:rsid w:val="00300FEE"/>
    <w:rsid w:val="0031244D"/>
    <w:rsid w:val="00315A45"/>
    <w:rsid w:val="00317E52"/>
    <w:rsid w:val="00326BE5"/>
    <w:rsid w:val="00336E66"/>
    <w:rsid w:val="00341B64"/>
    <w:rsid w:val="003467C3"/>
    <w:rsid w:val="00354310"/>
    <w:rsid w:val="003740E3"/>
    <w:rsid w:val="00377442"/>
    <w:rsid w:val="00396785"/>
    <w:rsid w:val="00396BFA"/>
    <w:rsid w:val="003A15D4"/>
    <w:rsid w:val="003B4225"/>
    <w:rsid w:val="003B6539"/>
    <w:rsid w:val="003B70B4"/>
    <w:rsid w:val="003C3393"/>
    <w:rsid w:val="003E1A37"/>
    <w:rsid w:val="003E58ED"/>
    <w:rsid w:val="004102DA"/>
    <w:rsid w:val="00432399"/>
    <w:rsid w:val="00434EFB"/>
    <w:rsid w:val="00451CC2"/>
    <w:rsid w:val="0045486D"/>
    <w:rsid w:val="00471210"/>
    <w:rsid w:val="00471AE8"/>
    <w:rsid w:val="0049425F"/>
    <w:rsid w:val="004A06B1"/>
    <w:rsid w:val="004A4037"/>
    <w:rsid w:val="004A7F79"/>
    <w:rsid w:val="004B17BB"/>
    <w:rsid w:val="004B7E0C"/>
    <w:rsid w:val="004E6D4E"/>
    <w:rsid w:val="004F229E"/>
    <w:rsid w:val="00520CED"/>
    <w:rsid w:val="005235DB"/>
    <w:rsid w:val="00524ECF"/>
    <w:rsid w:val="0053254E"/>
    <w:rsid w:val="0055185F"/>
    <w:rsid w:val="0055195D"/>
    <w:rsid w:val="0056551E"/>
    <w:rsid w:val="00566E92"/>
    <w:rsid w:val="005930CB"/>
    <w:rsid w:val="005C2B95"/>
    <w:rsid w:val="005D0DC8"/>
    <w:rsid w:val="005E432D"/>
    <w:rsid w:val="00605527"/>
    <w:rsid w:val="00606B35"/>
    <w:rsid w:val="0062468C"/>
    <w:rsid w:val="0063303C"/>
    <w:rsid w:val="00633AC1"/>
    <w:rsid w:val="00655D55"/>
    <w:rsid w:val="00660154"/>
    <w:rsid w:val="0066560A"/>
    <w:rsid w:val="00670A52"/>
    <w:rsid w:val="00695DBF"/>
    <w:rsid w:val="006A48C2"/>
    <w:rsid w:val="006C0FAE"/>
    <w:rsid w:val="006C254A"/>
    <w:rsid w:val="006C476B"/>
    <w:rsid w:val="006D7757"/>
    <w:rsid w:val="00721CE7"/>
    <w:rsid w:val="007304A2"/>
    <w:rsid w:val="0073441F"/>
    <w:rsid w:val="007344DE"/>
    <w:rsid w:val="00737EF3"/>
    <w:rsid w:val="00745294"/>
    <w:rsid w:val="00752DF0"/>
    <w:rsid w:val="00755BA7"/>
    <w:rsid w:val="0077394B"/>
    <w:rsid w:val="007841DD"/>
    <w:rsid w:val="007858BF"/>
    <w:rsid w:val="00794F5C"/>
    <w:rsid w:val="007E58AE"/>
    <w:rsid w:val="007E5F2D"/>
    <w:rsid w:val="00805729"/>
    <w:rsid w:val="00817708"/>
    <w:rsid w:val="00827FB4"/>
    <w:rsid w:val="00855735"/>
    <w:rsid w:val="008642E0"/>
    <w:rsid w:val="00865ADA"/>
    <w:rsid w:val="0087031D"/>
    <w:rsid w:val="008935D6"/>
    <w:rsid w:val="008C7F3A"/>
    <w:rsid w:val="008F1C7A"/>
    <w:rsid w:val="00912014"/>
    <w:rsid w:val="00914DB6"/>
    <w:rsid w:val="0091727C"/>
    <w:rsid w:val="0092797F"/>
    <w:rsid w:val="0096728D"/>
    <w:rsid w:val="00981260"/>
    <w:rsid w:val="00991B13"/>
    <w:rsid w:val="009C11FA"/>
    <w:rsid w:val="009C7C77"/>
    <w:rsid w:val="009F3D68"/>
    <w:rsid w:val="00A11AED"/>
    <w:rsid w:val="00A464C1"/>
    <w:rsid w:val="00A667EF"/>
    <w:rsid w:val="00A74FED"/>
    <w:rsid w:val="00A75F4D"/>
    <w:rsid w:val="00A779BF"/>
    <w:rsid w:val="00AA1913"/>
    <w:rsid w:val="00AA2418"/>
    <w:rsid w:val="00AB4F57"/>
    <w:rsid w:val="00AB5FE8"/>
    <w:rsid w:val="00AC04E6"/>
    <w:rsid w:val="00AD0A56"/>
    <w:rsid w:val="00AD1AE7"/>
    <w:rsid w:val="00AD4DB7"/>
    <w:rsid w:val="00AE1B92"/>
    <w:rsid w:val="00AF054A"/>
    <w:rsid w:val="00AF2F3C"/>
    <w:rsid w:val="00AF4842"/>
    <w:rsid w:val="00B00307"/>
    <w:rsid w:val="00B145AF"/>
    <w:rsid w:val="00B20BB0"/>
    <w:rsid w:val="00B215D4"/>
    <w:rsid w:val="00B2486D"/>
    <w:rsid w:val="00B32ED7"/>
    <w:rsid w:val="00B4414A"/>
    <w:rsid w:val="00B45A81"/>
    <w:rsid w:val="00B46F1B"/>
    <w:rsid w:val="00B611DF"/>
    <w:rsid w:val="00B62149"/>
    <w:rsid w:val="00B634CE"/>
    <w:rsid w:val="00B66FFC"/>
    <w:rsid w:val="00B727C4"/>
    <w:rsid w:val="00B74AD8"/>
    <w:rsid w:val="00B8774F"/>
    <w:rsid w:val="00B944E8"/>
    <w:rsid w:val="00BB01E6"/>
    <w:rsid w:val="00BB022F"/>
    <w:rsid w:val="00BC1189"/>
    <w:rsid w:val="00BC5ED1"/>
    <w:rsid w:val="00BC6106"/>
    <w:rsid w:val="00BC7796"/>
    <w:rsid w:val="00BD6495"/>
    <w:rsid w:val="00BD673F"/>
    <w:rsid w:val="00BE2A0D"/>
    <w:rsid w:val="00BE408A"/>
    <w:rsid w:val="00BF39D3"/>
    <w:rsid w:val="00C0270D"/>
    <w:rsid w:val="00C02F80"/>
    <w:rsid w:val="00C26BFB"/>
    <w:rsid w:val="00C27239"/>
    <w:rsid w:val="00C56F20"/>
    <w:rsid w:val="00C66488"/>
    <w:rsid w:val="00C94134"/>
    <w:rsid w:val="00C96F94"/>
    <w:rsid w:val="00CA5EA7"/>
    <w:rsid w:val="00CA5F1B"/>
    <w:rsid w:val="00CB08BF"/>
    <w:rsid w:val="00CB61AC"/>
    <w:rsid w:val="00CC0643"/>
    <w:rsid w:val="00CD7956"/>
    <w:rsid w:val="00CE047F"/>
    <w:rsid w:val="00D1397C"/>
    <w:rsid w:val="00D15C4E"/>
    <w:rsid w:val="00D1617C"/>
    <w:rsid w:val="00D37EDF"/>
    <w:rsid w:val="00D46559"/>
    <w:rsid w:val="00D71495"/>
    <w:rsid w:val="00D80162"/>
    <w:rsid w:val="00D84975"/>
    <w:rsid w:val="00D954C5"/>
    <w:rsid w:val="00DB5A1A"/>
    <w:rsid w:val="00DB6E14"/>
    <w:rsid w:val="00DC426E"/>
    <w:rsid w:val="00DD3159"/>
    <w:rsid w:val="00DE68D8"/>
    <w:rsid w:val="00DF0218"/>
    <w:rsid w:val="00DF5D30"/>
    <w:rsid w:val="00E01E3D"/>
    <w:rsid w:val="00E042F9"/>
    <w:rsid w:val="00E04EFE"/>
    <w:rsid w:val="00E1250E"/>
    <w:rsid w:val="00E2096F"/>
    <w:rsid w:val="00E22721"/>
    <w:rsid w:val="00E3119F"/>
    <w:rsid w:val="00E350F1"/>
    <w:rsid w:val="00E47230"/>
    <w:rsid w:val="00E64678"/>
    <w:rsid w:val="00EA7F84"/>
    <w:rsid w:val="00ED43E5"/>
    <w:rsid w:val="00EE6B9B"/>
    <w:rsid w:val="00EF2085"/>
    <w:rsid w:val="00EF2230"/>
    <w:rsid w:val="00EF53F6"/>
    <w:rsid w:val="00F0270C"/>
    <w:rsid w:val="00F04036"/>
    <w:rsid w:val="00F05E73"/>
    <w:rsid w:val="00F14A43"/>
    <w:rsid w:val="00F1737C"/>
    <w:rsid w:val="00F30F7B"/>
    <w:rsid w:val="00F42D8A"/>
    <w:rsid w:val="00F43A8D"/>
    <w:rsid w:val="00F46072"/>
    <w:rsid w:val="00F5008E"/>
    <w:rsid w:val="00F54497"/>
    <w:rsid w:val="00F70042"/>
    <w:rsid w:val="00F74F8F"/>
    <w:rsid w:val="00F7728A"/>
    <w:rsid w:val="00F938B7"/>
    <w:rsid w:val="00FB5579"/>
    <w:rsid w:val="00FC7BD6"/>
    <w:rsid w:val="00FD2626"/>
    <w:rsid w:val="00FE74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2D"/>
    <w:pPr>
      <w:spacing w:after="200" w:line="276" w:lineRule="auto"/>
    </w:pPr>
  </w:style>
  <w:style w:type="paragraph" w:styleId="Heading1">
    <w:name w:val="heading 1"/>
    <w:basedOn w:val="Normal"/>
    <w:next w:val="Normal"/>
    <w:link w:val="Heading1Char"/>
    <w:uiPriority w:val="99"/>
    <w:qFormat/>
    <w:rsid w:val="009C11FA"/>
    <w:pPr>
      <w:keepNext/>
      <w:spacing w:after="0" w:line="240" w:lineRule="auto"/>
      <w:outlineLvl w:val="0"/>
    </w:pPr>
    <w:rPr>
      <w:rFonts w:ascii="Times New Roman" w:hAnsi="Times New Roman"/>
      <w:b/>
      <w:bCs/>
      <w:sz w:val="28"/>
      <w:szCs w:val="24"/>
    </w:rPr>
  </w:style>
  <w:style w:type="paragraph" w:styleId="Heading2">
    <w:name w:val="heading 2"/>
    <w:basedOn w:val="Normal"/>
    <w:next w:val="Normal"/>
    <w:link w:val="Heading2Char"/>
    <w:uiPriority w:val="99"/>
    <w:qFormat/>
    <w:rsid w:val="009C11FA"/>
    <w:pPr>
      <w:keepNext/>
      <w:spacing w:after="0" w:line="240" w:lineRule="auto"/>
      <w:ind w:firstLine="709"/>
      <w:outlineLvl w:val="1"/>
    </w:pPr>
    <w:rPr>
      <w:rFonts w:ascii="Times New Roman" w:hAnsi="Times New Roman"/>
      <w:b/>
      <w:bCs/>
      <w:sz w:val="28"/>
      <w:szCs w:val="24"/>
    </w:rPr>
  </w:style>
  <w:style w:type="paragraph" w:styleId="Heading3">
    <w:name w:val="heading 3"/>
    <w:basedOn w:val="Normal"/>
    <w:next w:val="Normal"/>
    <w:link w:val="Heading3Char"/>
    <w:uiPriority w:val="99"/>
    <w:qFormat/>
    <w:rsid w:val="009C11FA"/>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9C11FA"/>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9C11FA"/>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11FA"/>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9C11FA"/>
    <w:rPr>
      <w:rFonts w:ascii="Times New Roman" w:hAnsi="Times New Roman" w:cs="Times New Roman"/>
      <w:b/>
      <w:bCs/>
      <w:sz w:val="24"/>
      <w:szCs w:val="24"/>
    </w:rPr>
  </w:style>
  <w:style w:type="character" w:customStyle="1" w:styleId="Heading3Char">
    <w:name w:val="Heading 3 Char"/>
    <w:basedOn w:val="DefaultParagraphFont"/>
    <w:link w:val="Heading3"/>
    <w:uiPriority w:val="99"/>
    <w:locked/>
    <w:rsid w:val="009C11FA"/>
    <w:rPr>
      <w:rFonts w:ascii="Arial" w:hAnsi="Arial" w:cs="Arial"/>
      <w:b/>
      <w:bCs/>
      <w:sz w:val="26"/>
      <w:szCs w:val="26"/>
    </w:rPr>
  </w:style>
  <w:style w:type="character" w:customStyle="1" w:styleId="Heading4Char">
    <w:name w:val="Heading 4 Char"/>
    <w:basedOn w:val="DefaultParagraphFont"/>
    <w:link w:val="Heading4"/>
    <w:uiPriority w:val="99"/>
    <w:locked/>
    <w:rsid w:val="009C11FA"/>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9C11FA"/>
    <w:rPr>
      <w:rFonts w:ascii="Times New Roman" w:hAnsi="Times New Roman" w:cs="Times New Roman"/>
      <w:b/>
      <w:bCs/>
      <w:i/>
      <w:iCs/>
      <w:sz w:val="26"/>
      <w:szCs w:val="26"/>
    </w:rPr>
  </w:style>
  <w:style w:type="paragraph" w:customStyle="1" w:styleId="a">
    <w:name w:val="Обычн"/>
    <w:uiPriority w:val="99"/>
    <w:rsid w:val="009C11FA"/>
    <w:pPr>
      <w:widowControl w:val="0"/>
      <w:ind w:firstLine="709"/>
      <w:jc w:val="both"/>
    </w:pPr>
    <w:rPr>
      <w:rFonts w:ascii="Times New Roman" w:hAnsi="Times New Roman"/>
      <w:szCs w:val="20"/>
    </w:rPr>
  </w:style>
  <w:style w:type="paragraph" w:styleId="BodyText2">
    <w:name w:val="Body Text 2"/>
    <w:basedOn w:val="Normal"/>
    <w:link w:val="BodyText2Char"/>
    <w:uiPriority w:val="99"/>
    <w:rsid w:val="009C11FA"/>
    <w:pPr>
      <w:widowControl w:val="0"/>
      <w:tabs>
        <w:tab w:val="left" w:pos="5387"/>
      </w:tabs>
      <w:spacing w:after="120" w:line="480" w:lineRule="auto"/>
      <w:ind w:firstLine="720"/>
      <w:jc w:val="both"/>
    </w:pPr>
    <w:rPr>
      <w:rFonts w:ascii="Times New Roman" w:hAnsi="Times New Roman"/>
      <w:sz w:val="24"/>
      <w:szCs w:val="24"/>
    </w:rPr>
  </w:style>
  <w:style w:type="character" w:customStyle="1" w:styleId="BodyText2Char">
    <w:name w:val="Body Text 2 Char"/>
    <w:basedOn w:val="DefaultParagraphFont"/>
    <w:link w:val="BodyText2"/>
    <w:uiPriority w:val="99"/>
    <w:locked/>
    <w:rsid w:val="009C11FA"/>
    <w:rPr>
      <w:rFonts w:ascii="Times New Roman" w:hAnsi="Times New Roman" w:cs="Times New Roman"/>
      <w:sz w:val="24"/>
      <w:szCs w:val="24"/>
    </w:rPr>
  </w:style>
  <w:style w:type="paragraph" w:styleId="ListParagraph">
    <w:name w:val="List Paragraph"/>
    <w:basedOn w:val="Normal"/>
    <w:uiPriority w:val="99"/>
    <w:qFormat/>
    <w:rsid w:val="009C11FA"/>
    <w:pPr>
      <w:widowControl w:val="0"/>
      <w:tabs>
        <w:tab w:val="left" w:pos="5387"/>
      </w:tabs>
      <w:spacing w:after="0" w:line="240" w:lineRule="auto"/>
      <w:ind w:left="720" w:firstLine="720"/>
      <w:jc w:val="both"/>
    </w:pPr>
    <w:rPr>
      <w:rFonts w:ascii="Times New Roman" w:hAnsi="Times New Roman"/>
      <w:sz w:val="24"/>
      <w:szCs w:val="24"/>
    </w:rPr>
  </w:style>
  <w:style w:type="paragraph" w:styleId="HTMLPreformatted">
    <w:name w:val="HTML Preformatted"/>
    <w:basedOn w:val="Normal"/>
    <w:link w:val="HTMLPreformattedChar"/>
    <w:uiPriority w:val="99"/>
    <w:rsid w:val="009C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9C11FA"/>
    <w:rPr>
      <w:rFonts w:ascii="Courier New" w:hAnsi="Courier New" w:cs="Courier New"/>
      <w:sz w:val="20"/>
      <w:szCs w:val="20"/>
    </w:rPr>
  </w:style>
  <w:style w:type="paragraph" w:customStyle="1" w:styleId="1">
    <w:name w:val="заголовок 1"/>
    <w:basedOn w:val="Normal"/>
    <w:next w:val="Normal"/>
    <w:uiPriority w:val="99"/>
    <w:rsid w:val="009C11FA"/>
    <w:pPr>
      <w:keepNext/>
      <w:widowControl w:val="0"/>
      <w:spacing w:after="0" w:line="240" w:lineRule="auto"/>
      <w:ind w:firstLine="720"/>
      <w:jc w:val="both"/>
    </w:pPr>
    <w:rPr>
      <w:rFonts w:ascii="Times New Roman" w:hAnsi="Times New Roman"/>
      <w:sz w:val="24"/>
      <w:szCs w:val="24"/>
    </w:rPr>
  </w:style>
  <w:style w:type="paragraph" w:customStyle="1" w:styleId="ConsPlusNormal">
    <w:name w:val="ConsPlusNormal"/>
    <w:uiPriority w:val="99"/>
    <w:rsid w:val="009C11FA"/>
    <w:pPr>
      <w:widowControl w:val="0"/>
      <w:autoSpaceDE w:val="0"/>
      <w:autoSpaceDN w:val="0"/>
      <w:adjustRightInd w:val="0"/>
    </w:pPr>
    <w:rPr>
      <w:rFonts w:ascii="Arial" w:hAnsi="Arial" w:cs="Arial"/>
      <w:sz w:val="20"/>
      <w:szCs w:val="20"/>
    </w:rPr>
  </w:style>
  <w:style w:type="paragraph" w:customStyle="1" w:styleId="10">
    <w:name w:val="Без интервала1"/>
    <w:uiPriority w:val="99"/>
    <w:rsid w:val="009C11FA"/>
    <w:pPr>
      <w:widowControl w:val="0"/>
      <w:ind w:firstLine="680"/>
    </w:pPr>
    <w:rPr>
      <w:rFonts w:ascii="Times New Roman" w:hAnsi="Times New Roman"/>
    </w:rPr>
  </w:style>
  <w:style w:type="paragraph" w:customStyle="1" w:styleId="ListParagraph1">
    <w:name w:val="List Paragraph1"/>
    <w:basedOn w:val="Normal"/>
    <w:uiPriority w:val="99"/>
    <w:rsid w:val="00DB5A1A"/>
    <w:pPr>
      <w:widowControl w:val="0"/>
      <w:tabs>
        <w:tab w:val="left" w:pos="5387"/>
      </w:tabs>
      <w:spacing w:after="0" w:line="240" w:lineRule="auto"/>
      <w:ind w:left="720" w:firstLine="720"/>
      <w:contextualSpacing/>
      <w:jc w:val="both"/>
    </w:pPr>
    <w:rPr>
      <w:rFonts w:ascii="Times New Roman" w:hAnsi="Times New Roman"/>
      <w:sz w:val="24"/>
      <w:szCs w:val="24"/>
    </w:rPr>
  </w:style>
  <w:style w:type="paragraph" w:styleId="BalloonText">
    <w:name w:val="Balloon Text"/>
    <w:basedOn w:val="Normal"/>
    <w:link w:val="BalloonTextChar"/>
    <w:uiPriority w:val="99"/>
    <w:semiHidden/>
    <w:rsid w:val="00F040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FFC"/>
    <w:rPr>
      <w:rFonts w:ascii="Times New Roman" w:hAnsi="Times New Roman" w:cs="Times New Roman"/>
      <w:sz w:val="2"/>
    </w:rPr>
  </w:style>
  <w:style w:type="paragraph" w:styleId="Header">
    <w:name w:val="header"/>
    <w:basedOn w:val="Normal"/>
    <w:link w:val="HeaderChar"/>
    <w:uiPriority w:val="99"/>
    <w:rsid w:val="00BF39D3"/>
    <w:pPr>
      <w:tabs>
        <w:tab w:val="center" w:pos="4677"/>
        <w:tab w:val="right" w:pos="9355"/>
      </w:tabs>
    </w:pPr>
  </w:style>
  <w:style w:type="character" w:customStyle="1" w:styleId="HeaderChar">
    <w:name w:val="Header Char"/>
    <w:basedOn w:val="DefaultParagraphFont"/>
    <w:link w:val="Header"/>
    <w:uiPriority w:val="99"/>
    <w:semiHidden/>
    <w:locked/>
    <w:rsid w:val="006C476B"/>
    <w:rPr>
      <w:rFonts w:cs="Times New Roman"/>
    </w:rPr>
  </w:style>
  <w:style w:type="character" w:styleId="PageNumber">
    <w:name w:val="page number"/>
    <w:basedOn w:val="DefaultParagraphFont"/>
    <w:uiPriority w:val="99"/>
    <w:rsid w:val="00BF39D3"/>
    <w:rPr>
      <w:rFonts w:cs="Times New Roman"/>
    </w:rPr>
  </w:style>
  <w:style w:type="paragraph" w:styleId="Footer">
    <w:name w:val="footer"/>
    <w:basedOn w:val="Normal"/>
    <w:link w:val="FooterChar"/>
    <w:uiPriority w:val="99"/>
    <w:rsid w:val="00BF39D3"/>
    <w:pPr>
      <w:tabs>
        <w:tab w:val="center" w:pos="4677"/>
        <w:tab w:val="right" w:pos="9355"/>
      </w:tabs>
    </w:pPr>
  </w:style>
  <w:style w:type="character" w:customStyle="1" w:styleId="FooterChar">
    <w:name w:val="Footer Char"/>
    <w:basedOn w:val="DefaultParagraphFont"/>
    <w:link w:val="Footer"/>
    <w:uiPriority w:val="99"/>
    <w:semiHidden/>
    <w:locked/>
    <w:rsid w:val="006C476B"/>
    <w:rPr>
      <w:rFonts w:cs="Times New Roman"/>
    </w:rPr>
  </w:style>
  <w:style w:type="paragraph" w:customStyle="1" w:styleId="a0">
    <w:name w:val="Абзац списка"/>
    <w:basedOn w:val="Normal"/>
    <w:uiPriority w:val="99"/>
    <w:rsid w:val="006C0FAE"/>
    <w:pPr>
      <w:tabs>
        <w:tab w:val="left" w:pos="142"/>
        <w:tab w:val="left" w:pos="5387"/>
      </w:tabs>
      <w:spacing w:after="0" w:line="240" w:lineRule="auto"/>
      <w:ind w:left="720" w:firstLine="851"/>
      <w:contextualSpacing/>
      <w:jc w:val="both"/>
    </w:pPr>
    <w:rPr>
      <w:rFonts w:ascii="Times New Roman" w:hAnsi="Times New Roman"/>
      <w:iCs/>
      <w:sz w:val="24"/>
      <w:szCs w:val="24"/>
    </w:rPr>
  </w:style>
  <w:style w:type="character" w:customStyle="1" w:styleId="HTML">
    <w:name w:val="Стандартный HTML Знак"/>
    <w:basedOn w:val="DefaultParagraphFont"/>
    <w:uiPriority w:val="99"/>
    <w:locked/>
    <w:rsid w:val="002F3C3D"/>
    <w:rPr>
      <w:rFonts w:ascii="Courier New" w:hAnsi="Courier New" w:cs="Courier New"/>
      <w:sz w:val="20"/>
      <w:szCs w:val="20"/>
    </w:rPr>
  </w:style>
  <w:style w:type="character" w:customStyle="1" w:styleId="2">
    <w:name w:val="Знак Знак2"/>
    <w:uiPriority w:val="99"/>
    <w:locked/>
    <w:rsid w:val="001F565A"/>
    <w:rPr>
      <w:sz w:val="24"/>
      <w:lang w:val="ru-RU" w:eastAsia="ru-RU"/>
    </w:rPr>
  </w:style>
  <w:style w:type="character" w:customStyle="1" w:styleId="blk">
    <w:name w:val="blk"/>
    <w:basedOn w:val="DefaultParagraphFont"/>
    <w:uiPriority w:val="99"/>
    <w:rsid w:val="00354310"/>
    <w:rPr>
      <w:rFonts w:cs="Times New Roman"/>
    </w:rPr>
  </w:style>
  <w:style w:type="character" w:styleId="Hyperlink">
    <w:name w:val="Hyperlink"/>
    <w:basedOn w:val="DefaultParagraphFont"/>
    <w:uiPriority w:val="99"/>
    <w:rsid w:val="003543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582106628">
      <w:marLeft w:val="0"/>
      <w:marRight w:val="0"/>
      <w:marTop w:val="0"/>
      <w:marBottom w:val="0"/>
      <w:divBdr>
        <w:top w:val="none" w:sz="0" w:space="0" w:color="auto"/>
        <w:left w:val="none" w:sz="0" w:space="0" w:color="auto"/>
        <w:bottom w:val="none" w:sz="0" w:space="0" w:color="auto"/>
        <w:right w:val="none" w:sz="0" w:space="0" w:color="auto"/>
      </w:divBdr>
      <w:divsChild>
        <w:div w:id="582106629">
          <w:marLeft w:val="0"/>
          <w:marRight w:val="0"/>
          <w:marTop w:val="0"/>
          <w:marBottom w:val="0"/>
          <w:divBdr>
            <w:top w:val="none" w:sz="0" w:space="0" w:color="auto"/>
            <w:left w:val="none" w:sz="0" w:space="0" w:color="auto"/>
            <w:bottom w:val="none" w:sz="0" w:space="0" w:color="auto"/>
            <w:right w:val="none" w:sz="0" w:space="0" w:color="auto"/>
          </w:divBdr>
        </w:div>
        <w:div w:id="582106632">
          <w:marLeft w:val="0"/>
          <w:marRight w:val="0"/>
          <w:marTop w:val="0"/>
          <w:marBottom w:val="0"/>
          <w:divBdr>
            <w:top w:val="none" w:sz="0" w:space="0" w:color="auto"/>
            <w:left w:val="none" w:sz="0" w:space="0" w:color="auto"/>
            <w:bottom w:val="none" w:sz="0" w:space="0" w:color="auto"/>
            <w:right w:val="none" w:sz="0" w:space="0" w:color="auto"/>
          </w:divBdr>
        </w:div>
      </w:divsChild>
    </w:div>
    <w:div w:id="582106633">
      <w:marLeft w:val="0"/>
      <w:marRight w:val="0"/>
      <w:marTop w:val="0"/>
      <w:marBottom w:val="0"/>
      <w:divBdr>
        <w:top w:val="none" w:sz="0" w:space="0" w:color="auto"/>
        <w:left w:val="none" w:sz="0" w:space="0" w:color="auto"/>
        <w:bottom w:val="none" w:sz="0" w:space="0" w:color="auto"/>
        <w:right w:val="none" w:sz="0" w:space="0" w:color="auto"/>
      </w:divBdr>
      <w:divsChild>
        <w:div w:id="582106630">
          <w:marLeft w:val="0"/>
          <w:marRight w:val="0"/>
          <w:marTop w:val="0"/>
          <w:marBottom w:val="0"/>
          <w:divBdr>
            <w:top w:val="none" w:sz="0" w:space="0" w:color="auto"/>
            <w:left w:val="none" w:sz="0" w:space="0" w:color="auto"/>
            <w:bottom w:val="none" w:sz="0" w:space="0" w:color="auto"/>
            <w:right w:val="none" w:sz="0" w:space="0" w:color="auto"/>
          </w:divBdr>
        </w:div>
        <w:div w:id="582106631">
          <w:marLeft w:val="0"/>
          <w:marRight w:val="0"/>
          <w:marTop w:val="0"/>
          <w:marBottom w:val="0"/>
          <w:divBdr>
            <w:top w:val="none" w:sz="0" w:space="0" w:color="auto"/>
            <w:left w:val="none" w:sz="0" w:space="0" w:color="auto"/>
            <w:bottom w:val="none" w:sz="0" w:space="0" w:color="auto"/>
            <w:right w:val="none" w:sz="0" w:space="0" w:color="auto"/>
          </w:divBdr>
        </w:div>
        <w:div w:id="582106634">
          <w:marLeft w:val="0"/>
          <w:marRight w:val="0"/>
          <w:marTop w:val="0"/>
          <w:marBottom w:val="0"/>
          <w:divBdr>
            <w:top w:val="none" w:sz="0" w:space="0" w:color="auto"/>
            <w:left w:val="none" w:sz="0" w:space="0" w:color="auto"/>
            <w:bottom w:val="none" w:sz="0" w:space="0" w:color="auto"/>
            <w:right w:val="none" w:sz="0" w:space="0" w:color="auto"/>
          </w:divBdr>
        </w:div>
      </w:divsChild>
    </w:div>
    <w:div w:id="58210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204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32043.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1471</TotalTime>
  <Pages>6</Pages>
  <Words>1770</Words>
  <Characters>10095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star</cp:lastModifiedBy>
  <cp:revision>102</cp:revision>
  <cp:lastPrinted>2016-03-21T09:44:00Z</cp:lastPrinted>
  <dcterms:created xsi:type="dcterms:W3CDTF">2015-06-01T08:21:00Z</dcterms:created>
  <dcterms:modified xsi:type="dcterms:W3CDTF">2016-03-30T06:38:00Z</dcterms:modified>
</cp:coreProperties>
</file>