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B55" w:rsidRDefault="00F22B55" w:rsidP="00F22B55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B55" w:rsidRDefault="00F22B55" w:rsidP="00F22B55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67C1">
        <w:rPr>
          <w:rFonts w:ascii="Times New Roman" w:eastAsia="Times New Roman" w:hAnsi="Times New Roman"/>
          <w:b/>
          <w:sz w:val="24"/>
          <w:szCs w:val="24"/>
          <w:lang w:eastAsia="ru-RU"/>
        </w:rPr>
        <w:t>по продаже земельного участка</w:t>
      </w:r>
      <w:r w:rsidR="00B36DD1">
        <w:rPr>
          <w:rFonts w:ascii="Times New Roman" w:eastAsia="Times New Roman" w:hAnsi="Times New Roman"/>
          <w:b/>
          <w:sz w:val="24"/>
          <w:szCs w:val="24"/>
          <w:lang w:eastAsia="ru-RU"/>
        </w:rPr>
        <w:t>, государственная собственность на который не разграничена</w:t>
      </w:r>
    </w:p>
    <w:p w:rsidR="00F22B55" w:rsidRPr="00245C6B" w:rsidRDefault="00F22B55" w:rsidP="00F22B55">
      <w:pPr>
        <w:keepNext/>
        <w:spacing w:after="0" w:line="240" w:lineRule="auto"/>
        <w:ind w:firstLine="708"/>
        <w:jc w:val="center"/>
        <w:outlineLvl w:val="0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2B55" w:rsidRPr="00245C6B" w:rsidRDefault="00F22B55" w:rsidP="00F22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по продаже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B36DD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36DD1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B36DD1">
        <w:rPr>
          <w:rFonts w:ascii="Times New Roman" w:eastAsia="Times New Roman" w:hAnsi="Times New Roman" w:cs="Times New Roman"/>
          <w:sz w:val="24"/>
          <w:szCs w:val="24"/>
        </w:rPr>
        <w:t>2073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-п/1 «О проведении </w:t>
      </w:r>
      <w:r w:rsidR="00B36DD1">
        <w:rPr>
          <w:rFonts w:ascii="Times New Roman" w:eastAsia="Times New Roman" w:hAnsi="Times New Roman" w:cs="Times New Roman"/>
          <w:sz w:val="24"/>
          <w:szCs w:val="24"/>
        </w:rPr>
        <w:t xml:space="preserve">повторного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аукциона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электронной форме в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201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63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2386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, с местоположением: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Российская Федерация, </w:t>
      </w:r>
      <w:bookmarkStart w:id="0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г. Тольятти, улица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Ингельберга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земельный участок № 0201063/14» (в редакции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округа Тольятти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36D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36DD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B36DD1">
        <w:rPr>
          <w:rFonts w:ascii="Times New Roman" w:eastAsia="Times New Roman" w:hAnsi="Times New Roman" w:cs="Times New Roman"/>
          <w:sz w:val="24"/>
          <w:szCs w:val="24"/>
          <w:lang w:eastAsia="ru-RU"/>
        </w:rPr>
        <w:t>2249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-п/1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2B55" w:rsidRPr="00245C6B" w:rsidRDefault="00F22B55" w:rsidP="00F22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2B55" w:rsidRDefault="00F22B55" w:rsidP="00F22B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5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F22B55" w:rsidRPr="00245C6B" w:rsidRDefault="00F22B55" w:rsidP="00F22B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22B55" w:rsidRPr="00245C6B" w:rsidRDefault="00F22B55" w:rsidP="00F22B55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6" w:history="1">
        <w:r w:rsidRPr="00B74E4D">
          <w:rPr>
            <w:rStyle w:val="a3"/>
            <w:rFonts w:ascii="Times New Roman" w:eastAsia="Times New Roman" w:hAnsi="Times New Roman" w:cs="Arial CYR"/>
            <w:sz w:val="24"/>
            <w:szCs w:val="24"/>
            <w:lang w:eastAsia="ru-RU"/>
          </w:rPr>
          <w:t>http://utp.sberbank-ast.ru/AP</w:t>
        </w:r>
      </w:hyperlink>
      <w:r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 xml:space="preserve">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F22B55" w:rsidRDefault="00F22B55" w:rsidP="00F22B55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F22B55" w:rsidRPr="00245C6B" w:rsidRDefault="00F22B55" w:rsidP="00F22B55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B55" w:rsidRDefault="00F22B55" w:rsidP="00F22B5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bookmarkStart w:id="1" w:name="_Hlk129782585"/>
      <w:r w:rsidRPr="00B4067B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6DD1">
        <w:rPr>
          <w:rFonts w:ascii="Times New Roman" w:eastAsia="MS Mincho" w:hAnsi="Times New Roman" w:cs="Times New Roman"/>
          <w:sz w:val="24"/>
          <w:szCs w:val="24"/>
          <w:lang w:eastAsia="ru-RU"/>
        </w:rPr>
        <w:t>625 149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B36DD1">
        <w:rPr>
          <w:rFonts w:ascii="Times New Roman" w:eastAsia="MS Mincho" w:hAnsi="Times New Roman" w:cs="Times New Roman"/>
          <w:sz w:val="24"/>
          <w:szCs w:val="24"/>
          <w:lang w:eastAsia="ru-RU"/>
        </w:rPr>
        <w:t>Шестьсот двадцать пять тысяч сто сорок девять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</w:t>
      </w:r>
      <w:bookmarkEnd w:id="1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F22B55" w:rsidRPr="00245C6B" w:rsidRDefault="00F22B55" w:rsidP="00F22B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B55" w:rsidRDefault="00F22B55" w:rsidP="00F22B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36DD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5 000 (</w:t>
      </w:r>
      <w:r w:rsidR="00B36DD1">
        <w:rPr>
          <w:rFonts w:ascii="Times New Roman" w:eastAsia="Times New Roman" w:hAnsi="Times New Roman"/>
          <w:sz w:val="24"/>
          <w:szCs w:val="24"/>
          <w:lang w:eastAsia="ru-RU"/>
        </w:rPr>
        <w:t>Пятнадцать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F22B55" w:rsidRPr="00245C6B" w:rsidRDefault="00F22B55" w:rsidP="00F22B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B55" w:rsidRDefault="00F22B55" w:rsidP="00F22B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F22B55" w:rsidRPr="00245C6B" w:rsidRDefault="00F22B55" w:rsidP="00F22B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B55" w:rsidRDefault="00F22B55" w:rsidP="00F22B5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>е</w:t>
      </w: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B36DD1">
        <w:rPr>
          <w:rFonts w:ascii="Times New Roman" w:eastAsia="Courier New" w:hAnsi="Times New Roman"/>
          <w:sz w:val="24"/>
          <w:szCs w:val="24"/>
          <w:lang w:eastAsia="ru-RU" w:bidi="ru-RU"/>
        </w:rPr>
        <w:t>10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="00B36DD1">
        <w:rPr>
          <w:rFonts w:ascii="Times New Roman" w:eastAsia="Courier New" w:hAnsi="Times New Roman"/>
          <w:sz w:val="24"/>
          <w:szCs w:val="24"/>
          <w:lang w:eastAsia="ru-RU" w:bidi="ru-RU"/>
        </w:rPr>
        <w:t>12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F22B55" w:rsidRPr="00245C6B" w:rsidRDefault="00F22B55" w:rsidP="00F22B5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F22B55" w:rsidRDefault="00F22B55" w:rsidP="00F22B5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окончания приема заявок на участи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>е</w:t>
      </w: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B36DD1" w:rsidRPr="00B36DD1">
        <w:rPr>
          <w:rFonts w:ascii="Times New Roman" w:eastAsia="Courier New" w:hAnsi="Times New Roman"/>
          <w:sz w:val="24"/>
          <w:szCs w:val="24"/>
          <w:lang w:eastAsia="ru-RU" w:bidi="ru-RU"/>
        </w:rPr>
        <w:t>21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="00B36DD1">
        <w:rPr>
          <w:rFonts w:ascii="Times New Roman" w:eastAsia="Courier New" w:hAnsi="Times New Roman"/>
          <w:sz w:val="24"/>
          <w:szCs w:val="24"/>
          <w:lang w:eastAsia="ru-RU" w:bidi="ru-RU"/>
        </w:rPr>
        <w:t>01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B36DD1"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F22B55" w:rsidRPr="00245C6B" w:rsidRDefault="00F22B55" w:rsidP="00F22B5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F22B55" w:rsidRDefault="00F22B55" w:rsidP="00F22B55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B36DD1">
        <w:rPr>
          <w:rFonts w:ascii="Times New Roman" w:eastAsia="Courier New" w:hAnsi="Times New Roman"/>
          <w:sz w:val="24"/>
          <w:szCs w:val="24"/>
          <w:lang w:eastAsia="ru-RU" w:bidi="ru-RU"/>
        </w:rPr>
        <w:t>22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="00B36DD1">
        <w:rPr>
          <w:rFonts w:ascii="Times New Roman" w:eastAsia="Courier New" w:hAnsi="Times New Roman"/>
          <w:sz w:val="24"/>
          <w:szCs w:val="24"/>
          <w:lang w:eastAsia="ru-RU" w:bidi="ru-RU"/>
        </w:rPr>
        <w:t>01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B36DD1"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F22B55" w:rsidRPr="00245C6B" w:rsidRDefault="00F22B55" w:rsidP="00F22B55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F22B55" w:rsidRDefault="00F22B55" w:rsidP="00F22B5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B36DD1">
        <w:rPr>
          <w:rFonts w:ascii="Times New Roman" w:eastAsia="Courier New" w:hAnsi="Times New Roman"/>
          <w:sz w:val="24"/>
          <w:szCs w:val="24"/>
          <w:lang w:eastAsia="ru-RU" w:bidi="ru-RU"/>
        </w:rPr>
        <w:t>27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="00B36DD1">
        <w:rPr>
          <w:rFonts w:ascii="Times New Roman" w:eastAsia="Courier New" w:hAnsi="Times New Roman"/>
          <w:sz w:val="24"/>
          <w:szCs w:val="24"/>
          <w:lang w:eastAsia="ru-RU" w:bidi="ru-RU"/>
        </w:rPr>
        <w:t>01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B36DD1"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09:00 (время местное).</w:t>
      </w:r>
    </w:p>
    <w:p w:rsidR="00F22B55" w:rsidRPr="00245C6B" w:rsidRDefault="00F22B55" w:rsidP="00F22B5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</w:p>
    <w:p w:rsidR="00F22B55" w:rsidRDefault="00F22B55" w:rsidP="00F22B5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F22B55" w:rsidRPr="00245C6B" w:rsidRDefault="00F22B55" w:rsidP="00F22B5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B55" w:rsidRDefault="00F22B55" w:rsidP="00F22B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</w:rPr>
        <w:tab/>
      </w: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 w:rsidRPr="00245C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Продажа з</w:t>
      </w:r>
      <w:r w:rsidRPr="00245C6B">
        <w:rPr>
          <w:rFonts w:ascii="Times New Roman" w:hAnsi="Times New Roman" w:cs="Times New Roman"/>
          <w:sz w:val="24"/>
        </w:rPr>
        <w:t>емельн</w:t>
      </w:r>
      <w:r>
        <w:rPr>
          <w:rFonts w:ascii="Times New Roman" w:hAnsi="Times New Roman" w:cs="Times New Roman"/>
          <w:sz w:val="24"/>
        </w:rPr>
        <w:t xml:space="preserve">ого участка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для ведения садоводства.</w:t>
      </w:r>
    </w:p>
    <w:p w:rsidR="00F22B55" w:rsidRDefault="00F22B55" w:rsidP="00F22B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22B55" w:rsidRPr="00606D08" w:rsidRDefault="00F22B55" w:rsidP="00F22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Участниками аукциона в соответствии с п.10 ст. 39.11 Земельного кодекса Российской Федерации могут являться только граждане.</w:t>
      </w:r>
    </w:p>
    <w:p w:rsidR="00F22B55" w:rsidRPr="004513AE" w:rsidRDefault="00F22B55" w:rsidP="00F22B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2B55" w:rsidRDefault="00F22B55" w:rsidP="00F22B55">
      <w:pPr>
        <w:tabs>
          <w:tab w:val="left" w:pos="7788"/>
        </w:tabs>
        <w:spacing w:after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201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63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2386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22B55" w:rsidRPr="00245C6B" w:rsidRDefault="00F22B55" w:rsidP="00F22B55">
      <w:pPr>
        <w:spacing w:after="1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2B55" w:rsidRDefault="00F22B55" w:rsidP="00F22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г. Тольятти, улица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Ингельберга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земельный участок № 0201063/14.</w:t>
      </w:r>
    </w:p>
    <w:p w:rsidR="00F22B55" w:rsidRPr="00245C6B" w:rsidRDefault="00F22B55" w:rsidP="00F22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2B55" w:rsidRDefault="00F22B55" w:rsidP="00F22B5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lastRenderedPageBreak/>
        <w:t>Площадь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300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кв.м</w:t>
      </w:r>
      <w:proofErr w:type="spellEnd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F22B55" w:rsidRPr="00245C6B" w:rsidRDefault="00F22B55" w:rsidP="00F22B5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2B55" w:rsidRDefault="00F22B55" w:rsidP="00F22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Ограничения прав 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в использовании 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ого участ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а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56. Земельного кодекса РФ, в пользу правообладателей инженерных сетей и коммуникаций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,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соблюдение ограничений в соответствующих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зонах с особыми условиями использования территорий, указанных в выписке из ЕГРН от 28.06.2024 № КУВИ-001/2024-170125272.</w:t>
      </w:r>
    </w:p>
    <w:p w:rsidR="00F22B55" w:rsidRPr="00245C6B" w:rsidRDefault="00F22B55" w:rsidP="00F22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2B55" w:rsidRDefault="00F22B55" w:rsidP="00F22B5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28.06.2024 № КУВИ-001/2024-170125272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ведение садоводства (13.2).</w:t>
      </w:r>
    </w:p>
    <w:p w:rsidR="00F22B55" w:rsidRPr="00E403A7" w:rsidRDefault="00F22B55" w:rsidP="00F22B5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2B55" w:rsidRDefault="00F22B55" w:rsidP="00F22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F0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виды разрешенного использования</w:t>
      </w:r>
      <w:r w:rsidRPr="00EB0F0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 xml:space="preserve">68. СХ-1. Зона садоводства и огородничества </w:t>
      </w:r>
      <w:r w:rsidRPr="00EB0F07">
        <w:rPr>
          <w:rFonts w:ascii="Times New Roman" w:eastAsia="Calibri" w:hAnsi="Times New Roman" w:cs="Times New Roman"/>
          <w:iCs/>
          <w:sz w:val="24"/>
          <w:szCs w:val="24"/>
        </w:rPr>
        <w:t>Правил землепользования и застройки городского округа Тольятти, утвержденных решением Думы городского округа Тольятти от 24.12.2008 № 1059:</w:t>
      </w:r>
      <w:r w:rsidRPr="00E04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Ведение огородничества (13.1); Ведение садоводства (13.2);</w:t>
      </w:r>
      <w:r w:rsidRPr="00BC1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Питомники (1.17); Обеспечение сельскохозяйственного производства (1.18); Деловое управление (4.1); Передвижное жилье (2.4); Коммунальное обслуживание (3.1); Земельные участки (территории) общего пользования (12.0).</w:t>
      </w:r>
    </w:p>
    <w:p w:rsidR="00F22B55" w:rsidRDefault="00F22B55" w:rsidP="00F22B55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F22B55" w:rsidRDefault="00F22B55" w:rsidP="00F22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под садовый земельный участок.</w:t>
      </w:r>
    </w:p>
    <w:p w:rsidR="00F22B55" w:rsidRDefault="00F22B55" w:rsidP="00F22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22B55" w:rsidRPr="00245C6B" w:rsidRDefault="00F22B55" w:rsidP="00F22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F22B55" w:rsidRDefault="00F22B55" w:rsidP="00F22B55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22B55" w:rsidRPr="00912239" w:rsidRDefault="00F22B55" w:rsidP="00F22B55">
      <w:pPr>
        <w:spacing w:after="1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122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Предельные параметры разрешенного строительства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 объекта капитального строительства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определены в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статьи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68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 землепользования и застройки городского округа Тольятти, утвержденных решением Думы городского округа Тольятти от 24.12.2008 № 1059,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границах </w:t>
      </w:r>
      <w:r w:rsidRPr="00912239">
        <w:rPr>
          <w:rFonts w:ascii="Times New Roman" w:eastAsia="Calibri" w:hAnsi="Times New Roman" w:cs="Times New Roman"/>
          <w:sz w:val="24"/>
          <w:szCs w:val="24"/>
        </w:rPr>
        <w:t xml:space="preserve">зоны </w:t>
      </w:r>
      <w:r>
        <w:rPr>
          <w:rFonts w:ascii="Times New Roman" w:hAnsi="Times New Roman" w:cs="Times New Roman"/>
          <w:sz w:val="24"/>
          <w:szCs w:val="24"/>
        </w:rPr>
        <w:t xml:space="preserve">садоводства и огородничества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СХ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F22B55" w:rsidRDefault="00F22B55" w:rsidP="00F22B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2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«4. </w:t>
      </w:r>
      <w:r>
        <w:rPr>
          <w:rFonts w:ascii="Times New Roman" w:hAnsi="Times New Roman" w:cs="Times New Roman"/>
          <w:sz w:val="24"/>
          <w:szCs w:val="24"/>
        </w:rP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F22B55" w:rsidRDefault="00F22B55" w:rsidP="00F22B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Предельные размеры земельных участков для:</w:t>
      </w:r>
    </w:p>
    <w:p w:rsidR="00F22B55" w:rsidRDefault="00F22B55" w:rsidP="00F22B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садовых и огородных земельных участков - 0,03 га - 0,1 га;</w:t>
      </w:r>
    </w:p>
    <w:p w:rsidR="00F22B55" w:rsidRDefault="00F22B55" w:rsidP="00F22B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для объектов (сооружений) инженерно-технического обеспечения - не подлежат ограничению настоящими Правилами.</w:t>
      </w:r>
    </w:p>
    <w:p w:rsidR="00F22B55" w:rsidRDefault="00F22B55" w:rsidP="00F22B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Предельное (минимальное и максимальное) количество этажей зданий, строений, сооружений - 1 - 2.</w:t>
      </w:r>
    </w:p>
    <w:p w:rsidR="00F22B55" w:rsidRDefault="00F22B55" w:rsidP="00F22B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Предельная (минимальная и максимальная) высота зданий, строений, сооружений (м) - 3 - 7.</w:t>
      </w:r>
    </w:p>
    <w:p w:rsidR="00F22B55" w:rsidRDefault="00F22B55" w:rsidP="00F22B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не подлежат ограничению настоящими Правилами.</w:t>
      </w:r>
    </w:p>
    <w:p w:rsidR="00F22B55" w:rsidRDefault="00F22B55" w:rsidP="00F22B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Минимальные расстояния от жилых строений, в том числе некапитальных:</w:t>
      </w:r>
    </w:p>
    <w:p w:rsidR="00F22B55" w:rsidRDefault="00F22B55" w:rsidP="00F22B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до красной линии улиц - 5 м;</w:t>
      </w:r>
    </w:p>
    <w:p w:rsidR="00F22B55" w:rsidRDefault="00F22B55" w:rsidP="00F22B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до красной линии проездов - 3 м.</w:t>
      </w:r>
    </w:p>
    <w:p w:rsidR="00F22B55" w:rsidRDefault="00F22B55" w:rsidP="00F22B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Минимальные расстояния от хозяйственных строений и сооружений до красных линий улиц и проездов - 5 м.</w:t>
      </w:r>
    </w:p>
    <w:p w:rsidR="00F22B55" w:rsidRDefault="00F22B55" w:rsidP="00F22B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Максимальная торговая площадь магазинов - 50 кв. м.</w:t>
      </w:r>
    </w:p>
    <w:p w:rsidR="00F22B55" w:rsidRDefault="00F22B55" w:rsidP="00F22B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- 20%».</w:t>
      </w:r>
    </w:p>
    <w:p w:rsidR="00F22B55" w:rsidRDefault="00F22B55" w:rsidP="00F22B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</w:p>
    <w:p w:rsidR="00F22B55" w:rsidRDefault="00F22B55" w:rsidP="00F22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</w:p>
    <w:p w:rsidR="00F22B55" w:rsidRDefault="00F22B55" w:rsidP="00F22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</w:p>
    <w:p w:rsidR="00F22B55" w:rsidRDefault="00F22B55" w:rsidP="00F22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  <w:r w:rsidRPr="00912239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F22B55" w:rsidRPr="00DC70FB" w:rsidRDefault="00F22B55" w:rsidP="00F22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bookmarkStart w:id="2" w:name="_Hlk103764574"/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>-  ТУ ПАО «Ростелеком»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от 11.06.2024 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>№ 01/17/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14889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>/2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 подключение к сетям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электро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связи; </w:t>
      </w:r>
    </w:p>
    <w:bookmarkEnd w:id="2"/>
    <w:p w:rsidR="00F22B55" w:rsidRPr="00DC70FB" w:rsidRDefault="00F22B55" w:rsidP="00F22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Информация ООО «</w:t>
      </w:r>
      <w:proofErr w:type="spellStart"/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Средневолжская</w:t>
      </w:r>
      <w:proofErr w:type="spellEnd"/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газовая компания»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03-12/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18990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/ МРГ ТОЛ о технической возможности присоединения к газораспределительной сети;</w:t>
      </w:r>
    </w:p>
    <w:p w:rsidR="00F22B55" w:rsidRDefault="00F22B55" w:rsidP="00F22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ОРЭС-Тольятти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1993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проектирование сетей электроснабжения</w:t>
      </w:r>
      <w:r w:rsidRPr="00DC70F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22B55" w:rsidRDefault="00F22B55" w:rsidP="00F22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Плюс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51100-56-04341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отсутствии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подключения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водоснабжения и водоотведения</w:t>
      </w:r>
      <w:r w:rsidRPr="00DC70F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22B55" w:rsidRDefault="00F22B55" w:rsidP="00F22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Плюс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51100-23-04418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отсутствии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подключения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теплоснабжения</w:t>
      </w:r>
      <w:r w:rsidRPr="00DC70FB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22B55" w:rsidRDefault="00F22B55" w:rsidP="00F22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>- Информация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Волжские коммунальные системы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6719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отсутствии возможности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 систем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ам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водоснабжения и водоотведения;</w:t>
      </w:r>
    </w:p>
    <w:p w:rsidR="00F22B55" w:rsidRDefault="00F22B55" w:rsidP="00F22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«ПО КХ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Тольятти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исх-858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отсутствии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подключения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централизованной системе ливневой канализации.</w:t>
      </w:r>
    </w:p>
    <w:p w:rsidR="00F22B55" w:rsidRDefault="00F22B55" w:rsidP="00F22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2B55" w:rsidRPr="00245C6B" w:rsidRDefault="00F22B55" w:rsidP="00F22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сведения о технических условиях размещены в сети «Интернет» в Государственной информационной системе - официальном сайте Российской Федерации </w:t>
      </w:r>
      <w:hyperlink r:id="rId7" w:history="1"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на официальном портале администрации 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имущества».</w:t>
      </w:r>
    </w:p>
    <w:p w:rsidR="00F22B55" w:rsidRPr="00245C6B" w:rsidRDefault="00F22B55" w:rsidP="00F22B55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</w:p>
    <w:p w:rsidR="00F22B55" w:rsidRPr="00245C6B" w:rsidRDefault="00F22B55" w:rsidP="00F22B5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F22B55" w:rsidRPr="00245C6B" w:rsidRDefault="00F22B55" w:rsidP="00F22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F22B55" w:rsidRPr="00245C6B" w:rsidRDefault="00F22B55" w:rsidP="00F22B55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F22B55" w:rsidRDefault="00F22B55" w:rsidP="00F22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электронной площадке</w:t>
      </w:r>
      <w:proofErr w:type="gramEnd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ими прекращена.</w:t>
      </w:r>
    </w:p>
    <w:p w:rsidR="00F22B55" w:rsidRPr="00245C6B" w:rsidRDefault="00F22B55" w:rsidP="00F22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2B55" w:rsidRPr="00245C6B" w:rsidRDefault="00F22B55" w:rsidP="00F22B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hAnsi="Times New Roman"/>
          <w:sz w:val="24"/>
          <w:szCs w:val="24"/>
        </w:rPr>
        <w:t xml:space="preserve">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F22B55" w:rsidRDefault="00F22B55" w:rsidP="00F22B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2B55" w:rsidRPr="00245C6B" w:rsidRDefault="00F22B55" w:rsidP="00F22B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F22B55" w:rsidRPr="00245C6B" w:rsidRDefault="00F22B55" w:rsidP="00F22B5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22B55" w:rsidRDefault="00F22B55" w:rsidP="00F22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2)  </w:t>
      </w:r>
      <w:r w:rsidRPr="003B3DBF">
        <w:rPr>
          <w:rFonts w:ascii="Times New Roman" w:eastAsia="Calibri" w:hAnsi="Times New Roman" w:cs="Times New Roman"/>
          <w:sz w:val="24"/>
          <w:szCs w:val="24"/>
        </w:rPr>
        <w:t>копии документов, удостоверяющих личность заявителя (для граждан);</w:t>
      </w:r>
    </w:p>
    <w:p w:rsidR="00F22B55" w:rsidRPr="00245C6B" w:rsidRDefault="00F22B55" w:rsidP="00F22B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45C6B">
        <w:rPr>
          <w:rFonts w:ascii="Times New Roman" w:eastAsia="Calibri" w:hAnsi="Times New Roman" w:cs="Times New Roman"/>
          <w:sz w:val="24"/>
          <w:szCs w:val="24"/>
        </w:rPr>
        <w:t>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F22B55" w:rsidRPr="00245C6B" w:rsidRDefault="00F22B55" w:rsidP="00F22B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F22B55" w:rsidRPr="00245C6B" w:rsidRDefault="00F22B55" w:rsidP="00F22B55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F22B55" w:rsidRPr="00245C6B" w:rsidRDefault="00F22B55" w:rsidP="00F22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F22B55" w:rsidRPr="00245C6B" w:rsidRDefault="00F22B55" w:rsidP="00F22B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F22B55" w:rsidRPr="00245C6B" w:rsidRDefault="00F22B55" w:rsidP="00F22B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F22B55" w:rsidRPr="00245C6B" w:rsidRDefault="00F22B55" w:rsidP="00F22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B36DD1" w:rsidRDefault="00F22B55" w:rsidP="00B36DD1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B36DD1">
        <w:rPr>
          <w:rFonts w:ascii="Times New Roman" w:eastAsia="MS Mincho" w:hAnsi="Times New Roman" w:cs="Times New Roman"/>
          <w:sz w:val="24"/>
          <w:szCs w:val="24"/>
          <w:lang w:eastAsia="ru-RU"/>
        </w:rPr>
        <w:t>625 149</w:t>
      </w:r>
      <w:r w:rsidR="00B36DD1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B36DD1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B36DD1">
        <w:rPr>
          <w:rFonts w:ascii="Times New Roman" w:eastAsia="MS Mincho" w:hAnsi="Times New Roman" w:cs="Times New Roman"/>
          <w:sz w:val="24"/>
          <w:szCs w:val="24"/>
          <w:lang w:eastAsia="ru-RU"/>
        </w:rPr>
        <w:t>Шестьсот двадцать пять тысяч сто сорок девять)</w:t>
      </w:r>
      <w:r w:rsidR="00B36DD1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рублей.</w:t>
      </w:r>
    </w:p>
    <w:p w:rsidR="00F22B55" w:rsidRDefault="00F22B55" w:rsidP="00F22B5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p w:rsidR="00F22B55" w:rsidRPr="00245C6B" w:rsidRDefault="00F22B55" w:rsidP="00F22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F22B55" w:rsidRPr="00245C6B" w:rsidRDefault="00F22B55" w:rsidP="00F22B55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F22B55" w:rsidRPr="00245C6B" w:rsidRDefault="00F22B55" w:rsidP="00F22B55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F22B55" w:rsidRPr="00245C6B" w:rsidRDefault="00F22B55" w:rsidP="00F22B55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F22B55" w:rsidRDefault="00F22B55" w:rsidP="00F22B55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F22B55" w:rsidRPr="00245C6B" w:rsidRDefault="00F22B55" w:rsidP="00F22B55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</w:p>
    <w:p w:rsidR="00F22B55" w:rsidRDefault="00F22B55" w:rsidP="00F22B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 ЛИЦОМ</w:t>
      </w:r>
      <w:proofErr w:type="gram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ЗАЧИСЛЯЮТСЯ НА СЧЕТ ТАКОГО ЗАЯВИТЕЛЯ НА УНИВЕРСАЛЬНОЙ ТОРГОВОЙ ПЛАТФОРМЕ.</w:t>
      </w:r>
    </w:p>
    <w:p w:rsidR="00F22B55" w:rsidRPr="00245C6B" w:rsidRDefault="00F22B55" w:rsidP="00F22B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B55" w:rsidRPr="00245C6B" w:rsidRDefault="00F22B55" w:rsidP="00F22B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F22B55" w:rsidRPr="00245C6B" w:rsidRDefault="00F22B55" w:rsidP="00F22B5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F22B55" w:rsidRPr="00245C6B" w:rsidRDefault="00F22B55" w:rsidP="00F22B5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F22B55" w:rsidRPr="00245C6B" w:rsidRDefault="00F22B55" w:rsidP="00F22B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F22B55" w:rsidRPr="00245C6B" w:rsidRDefault="00F22B55" w:rsidP="00F22B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F22B55" w:rsidRPr="00245C6B" w:rsidRDefault="00F22B55" w:rsidP="00F22B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F22B55" w:rsidRPr="00245C6B" w:rsidRDefault="00F22B55" w:rsidP="00F22B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заявителя, не допущенного к участию в аукционе, в течение трех рабочих дней со дня оформления протокола приема заявок на участие в аукционе;</w:t>
      </w:r>
    </w:p>
    <w:p w:rsidR="00F22B55" w:rsidRPr="00245C6B" w:rsidRDefault="00F22B55" w:rsidP="00F22B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:rsidR="00F22B55" w:rsidRPr="00245C6B" w:rsidRDefault="00F22B55" w:rsidP="00F22B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B55" w:rsidRPr="00245C6B" w:rsidRDefault="00F22B55" w:rsidP="00F22B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F22B55" w:rsidRPr="00245C6B" w:rsidRDefault="00F22B55" w:rsidP="00F22B55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F22B55" w:rsidRPr="00245C6B" w:rsidRDefault="00F22B55" w:rsidP="00F22B55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F22B55" w:rsidRPr="00245C6B" w:rsidRDefault="00F22B55" w:rsidP="00F22B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2B55" w:rsidRPr="00245C6B" w:rsidRDefault="00F22B55" w:rsidP="00F22B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F22B55" w:rsidRPr="00245C6B" w:rsidRDefault="00F22B55" w:rsidP="00F22B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22B55" w:rsidRPr="00245C6B" w:rsidRDefault="00F22B55" w:rsidP="00F22B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245C6B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F22B55" w:rsidRPr="00245C6B" w:rsidRDefault="00F22B55" w:rsidP="00F22B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</w:t>
      </w:r>
      <w:r w:rsidRPr="006B0FAF">
        <w:rPr>
          <w:rFonts w:ascii="Times New Roman" w:eastAsia="Calibri" w:hAnsi="Times New Roman" w:cs="Times New Roman"/>
          <w:sz w:val="24"/>
          <w:szCs w:val="24"/>
        </w:rPr>
        <w:t>или приобрести земельный участок в аренду;</w:t>
      </w:r>
    </w:p>
    <w:p w:rsidR="00F22B55" w:rsidRPr="001A0881" w:rsidRDefault="00F22B55" w:rsidP="00F22B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1A0881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в предусмотренном статьей 39.12 Земельного кодекса РФ реестре недобросовестных участников аукциона.</w:t>
      </w:r>
    </w:p>
    <w:p w:rsidR="00F22B55" w:rsidRPr="00245C6B" w:rsidRDefault="00F22B55" w:rsidP="00F22B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F22B55" w:rsidRPr="00245C6B" w:rsidRDefault="00F22B55" w:rsidP="00F22B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F22B55" w:rsidRPr="00245C6B" w:rsidRDefault="00F22B55" w:rsidP="00F22B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B55" w:rsidRPr="00245C6B" w:rsidRDefault="00F22B55" w:rsidP="00F22B5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F22B55" w:rsidRPr="00245C6B" w:rsidRDefault="00F22B55" w:rsidP="00F22B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F22B55" w:rsidRPr="00245C6B" w:rsidRDefault="00F22B55" w:rsidP="00F22B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F22B55" w:rsidRPr="00245C6B" w:rsidRDefault="00F22B55" w:rsidP="00F22B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F22B55" w:rsidRPr="00245C6B" w:rsidRDefault="00F22B55" w:rsidP="00F22B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F22B55" w:rsidRPr="00245C6B" w:rsidRDefault="00F22B55" w:rsidP="00F22B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F22B55" w:rsidRPr="00245C6B" w:rsidRDefault="00F22B55" w:rsidP="00F22B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F22B55" w:rsidRPr="00245C6B" w:rsidRDefault="00F22B55" w:rsidP="00F22B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F22B55" w:rsidRPr="00245C6B" w:rsidRDefault="00F22B55" w:rsidP="00F22B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F22B55" w:rsidRPr="00245C6B" w:rsidRDefault="00F22B55" w:rsidP="00F22B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F22B55" w:rsidRPr="00245C6B" w:rsidRDefault="00F22B55" w:rsidP="00F22B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F22B55" w:rsidRPr="00245C6B" w:rsidRDefault="00F22B55" w:rsidP="00F22B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F22B55" w:rsidRPr="00245C6B" w:rsidRDefault="00F22B55" w:rsidP="00F22B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F22B55" w:rsidRPr="00245C6B" w:rsidRDefault="00F22B55" w:rsidP="00F22B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F22B55" w:rsidRPr="00245C6B" w:rsidRDefault="00F22B55" w:rsidP="00F22B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F22B55" w:rsidRPr="00245C6B" w:rsidRDefault="00F22B55" w:rsidP="00F22B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F22B55" w:rsidRPr="00245C6B" w:rsidRDefault="00F22B55" w:rsidP="00F22B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F22B55" w:rsidRPr="00245C6B" w:rsidRDefault="00F22B55" w:rsidP="00F22B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F22B55" w:rsidRPr="00245C6B" w:rsidRDefault="00F22B55" w:rsidP="00F22B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F22B55" w:rsidRPr="00245C6B" w:rsidRDefault="00F22B55" w:rsidP="00F22B55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 xml:space="preserve">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F22B55" w:rsidRPr="00245C6B" w:rsidRDefault="00F22B55" w:rsidP="00F22B5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F22B55" w:rsidRPr="00245C6B" w:rsidRDefault="00F22B55" w:rsidP="00F2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Победителю аукциона или единственному принявшему участие в аукционе его участнику направляется три экземпляра подписанного проекта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десятидневный срок со дня составления протокола о результатах аукциона.</w:t>
      </w:r>
    </w:p>
    <w:p w:rsidR="00F22B55" w:rsidRPr="00245C6B" w:rsidRDefault="00F22B55" w:rsidP="00F22B55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</w:t>
      </w:r>
      <w:r>
        <w:rPr>
          <w:rFonts w:ascii="Times New Roman" w:hAnsi="Times New Roman" w:cs="Times New Roman"/>
          <w:sz w:val="24"/>
        </w:rPr>
        <w:t>купли-продажи</w:t>
      </w:r>
      <w:r w:rsidRPr="00245C6B">
        <w:rPr>
          <w:rFonts w:ascii="Times New Roman" w:hAnsi="Times New Roman" w:cs="Times New Roman"/>
          <w:sz w:val="24"/>
        </w:rPr>
        <w:t xml:space="preserve">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>.</w:t>
      </w:r>
    </w:p>
    <w:p w:rsidR="00F22B55" w:rsidRPr="00245C6B" w:rsidRDefault="00F22B55" w:rsidP="00F22B5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2B55" w:rsidRPr="00245C6B" w:rsidRDefault="00F22B55" w:rsidP="00F22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F22B55" w:rsidRPr="00245C6B" w:rsidRDefault="00F22B55" w:rsidP="00F22B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1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F22B55" w:rsidRPr="00245C6B" w:rsidRDefault="00F22B55" w:rsidP="00F22B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F22B55" w:rsidRDefault="00F22B55" w:rsidP="00F22B55">
      <w:pPr>
        <w:spacing w:after="0" w:line="240" w:lineRule="auto"/>
        <w:ind w:firstLine="540"/>
        <w:jc w:val="both"/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1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1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1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p w:rsidR="00F22B55" w:rsidRDefault="00F22B55" w:rsidP="00F22B55">
      <w:pPr>
        <w:spacing w:line="240" w:lineRule="auto"/>
      </w:pPr>
    </w:p>
    <w:p w:rsidR="00F22B55" w:rsidRDefault="00F22B55" w:rsidP="00F22B55">
      <w:pPr>
        <w:spacing w:line="240" w:lineRule="auto"/>
      </w:pPr>
    </w:p>
    <w:p w:rsidR="000F3ECE" w:rsidRDefault="000F3ECE"/>
    <w:sectPr w:rsidR="000F3ECE" w:rsidSect="003B3DB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55"/>
    <w:rsid w:val="000F3ECE"/>
    <w:rsid w:val="00B36DD1"/>
    <w:rsid w:val="00F2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B2D7"/>
  <w15:chartTrackingRefBased/>
  <w15:docId w15:val="{A2DF4C3B-1D40-47A7-8F54-FFA478DA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2B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13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17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5" Type="http://schemas.openxmlformats.org/officeDocument/2006/relationships/hyperlink" Target="mailto:SviridovaIO@mail.ru" TargetMode="External"/><Relationship Id="rId15" Type="http://schemas.openxmlformats.org/officeDocument/2006/relationships/hyperlink" Target="consultantplus://offline/ref=F8F8FE272013E6761F56FE5DF4AF393332706F83E5F8857B126EF375443D2E15BB71181D6DABBDBA03FAC9A6FCA1E08B52AAF4D8CDOEF" TargetMode="External"/><Relationship Id="rId10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14" Type="http://schemas.openxmlformats.org/officeDocument/2006/relationships/hyperlink" Target="consultantplus://offline/ref=F8F8FE272013E6761F56FE5DF4AF393332706F83E5F8857B126EF375443D2E15BB71181D6DABBDBA03FAC9A6FCA1E08B52AAF4D8CDO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3224</Words>
  <Characters>18378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Извещение о проведении аукциона в электронной форме по продаже земельного участк</vt:lpstr>
      <vt:lpstr/>
      <vt:lpstr>Платежи по перечислению задатка для участия в аукционе и порядок возврата задат</vt:lpstr>
    </vt:vector>
  </TitlesOfParts>
  <Company/>
  <LinksUpToDate>false</LinksUpToDate>
  <CharactersWithSpaces>21559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1</cp:revision>
  <dcterms:created xsi:type="dcterms:W3CDTF">2024-12-06T09:52:00Z</dcterms:created>
  <dcterms:modified xsi:type="dcterms:W3CDTF">2024-12-06T10:19:00Z</dcterms:modified>
</cp:coreProperties>
</file>