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D80" w:rsidRPr="00245C6B" w:rsidRDefault="00156D80" w:rsidP="00156D80">
      <w:pPr>
        <w:keepNext/>
        <w:spacing w:after="0" w:line="276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156D80" w:rsidRPr="003A58FA" w:rsidRDefault="00156D80" w:rsidP="00156D80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государственная собственность на который не разграничена</w:t>
      </w:r>
    </w:p>
    <w:p w:rsidR="00156D80" w:rsidRPr="00245C6B" w:rsidRDefault="00156D80" w:rsidP="00156D80">
      <w:pPr>
        <w:spacing w:after="0" w:line="276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6D80" w:rsidRPr="00245C6B" w:rsidRDefault="00156D80" w:rsidP="00156D8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13.01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-п/1 «О проведении аукциона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электронной форме в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02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051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694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, с местоположением: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Российская Федерация,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Тольятти,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Центральный район, юго-западнее здания ул. Базовая, 1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D80" w:rsidRPr="00245C6B" w:rsidRDefault="00156D80" w:rsidP="00156D8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5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156D80" w:rsidRPr="00245C6B" w:rsidRDefault="00156D80" w:rsidP="00156D80">
      <w:pPr>
        <w:spacing w:after="0" w:line="276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6" w:history="1">
        <w:r w:rsidRPr="00B74E4D">
          <w:rPr>
            <w:rStyle w:val="a3"/>
            <w:rFonts w:ascii="Times New Roman" w:eastAsia="Times New Roman" w:hAnsi="Times New Roman" w:cs="Arial CYR"/>
            <w:sz w:val="24"/>
            <w:szCs w:val="24"/>
            <w:lang w:eastAsia="ru-RU"/>
          </w:rPr>
          <w:t>http://utp.sberbank-ast.ru/AP</w:t>
        </w:r>
      </w:hyperlink>
      <w:r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 xml:space="preserve">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156D80" w:rsidRPr="00245C6B" w:rsidRDefault="00156D80" w:rsidP="00156D80">
      <w:pPr>
        <w:widowControl w:val="0"/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156D80" w:rsidRPr="00245C6B" w:rsidRDefault="00156D80" w:rsidP="00156D80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(начальный размер ежегодной арендной платы): </w:t>
      </w:r>
      <w:bookmarkStart w:id="1" w:name="_Hlk129782585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782 114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Семьсот восемьдесят две тысячи сто четырнадцать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</w:t>
      </w:r>
      <w:bookmarkEnd w:id="1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ей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156D80" w:rsidRPr="00245C6B" w:rsidRDefault="00156D80" w:rsidP="00156D80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000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Двадцать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156D80" w:rsidRPr="00245C6B" w:rsidRDefault="00156D80" w:rsidP="00156D80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156D80" w:rsidRPr="00245C6B" w:rsidRDefault="00156D80" w:rsidP="00156D80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.01.2025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156D80" w:rsidRPr="00245C6B" w:rsidRDefault="00156D80" w:rsidP="00156D80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окончания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27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156D80" w:rsidRPr="00245C6B" w:rsidRDefault="00156D80" w:rsidP="00156D80">
      <w:pPr>
        <w:widowControl w:val="0"/>
        <w:spacing w:after="0" w:line="276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8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156D80" w:rsidRPr="00245C6B" w:rsidRDefault="00156D80" w:rsidP="00156D80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05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09:00 (время местное).</w:t>
      </w:r>
    </w:p>
    <w:p w:rsidR="00156D80" w:rsidRPr="00245C6B" w:rsidRDefault="00156D80" w:rsidP="00156D80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156D80" w:rsidRPr="00245C6B" w:rsidRDefault="00156D80" w:rsidP="00156D80">
      <w:pPr>
        <w:spacing w:after="1" w:line="276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 w:rsidRPr="00245C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245C6B">
        <w:rPr>
          <w:rFonts w:ascii="Times New Roman" w:hAnsi="Times New Roman" w:cs="Times New Roman"/>
          <w:sz w:val="24"/>
        </w:rPr>
        <w:t>раво заключени</w:t>
      </w:r>
      <w:r>
        <w:rPr>
          <w:rFonts w:ascii="Times New Roman" w:hAnsi="Times New Roman" w:cs="Times New Roman"/>
          <w:sz w:val="24"/>
        </w:rPr>
        <w:t>я</w:t>
      </w:r>
      <w:r w:rsidRPr="00245C6B">
        <w:rPr>
          <w:rFonts w:ascii="Times New Roman" w:hAnsi="Times New Roman" w:cs="Times New Roman"/>
          <w:sz w:val="24"/>
        </w:rPr>
        <w:t xml:space="preserve"> договора аренды земельного участка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для размещения временного объекта автомобильного транспорта.</w:t>
      </w:r>
    </w:p>
    <w:p w:rsidR="00156D80" w:rsidRPr="00245C6B" w:rsidRDefault="00156D80" w:rsidP="00156D80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302051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694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6D80" w:rsidRDefault="00156D80" w:rsidP="00156D80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Российская Федерация,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Тольятти, Центральный район, юго-западнее здания ул. Базовая, 1.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56D80" w:rsidRPr="00245C6B" w:rsidRDefault="00156D80" w:rsidP="00156D80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Площадь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5006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кв.м</w:t>
      </w:r>
      <w:proofErr w:type="spellEnd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156D80" w:rsidRPr="00245C6B" w:rsidRDefault="00156D80" w:rsidP="00156D80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Срок аренды земельного участка: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Пятнадцать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лет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156D80" w:rsidRPr="00245C6B" w:rsidRDefault="00156D80" w:rsidP="00156D80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Ограничения права на земельный участок: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56. Земельного кодекса РФ, в пользу правообладателей инженерных сетей и коммуникаций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;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соблюдение ограничений в соответствующих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зонах с особыми условиями использования территорий, указанных в выписке от 21.11.2024 № КУВИ-001/2024-28339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8504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, запрет на возведение объектов капитального строительства.</w:t>
      </w:r>
    </w:p>
    <w:p w:rsidR="00156D80" w:rsidRPr="00E403A7" w:rsidRDefault="00156D80" w:rsidP="00025FDC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lastRenderedPageBreak/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21.11.2024 № КУВИ-</w:t>
      </w:r>
      <w:r w:rsidR="00025FDC">
        <w:rPr>
          <w:rFonts w:ascii="Times New Roman" w:eastAsia="MS Mincho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01/2024-283398504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автомобильный транспорт (7.2)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025FDC" w:rsidRDefault="00156D80" w:rsidP="00025FD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85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виды разрешенного использования</w:t>
      </w:r>
      <w:r w:rsidRPr="0081285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</w:t>
      </w:r>
      <w:r w:rsidRPr="00EB0F07">
        <w:rPr>
          <w:rFonts w:ascii="Times New Roman" w:eastAsia="MS Mincho" w:hAnsi="Times New Roman" w:cs="Times New Roman"/>
          <w:sz w:val="24"/>
          <w:szCs w:val="24"/>
          <w:lang w:eastAsia="ru-RU"/>
        </w:rPr>
        <w:t>ей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025FDC">
        <w:rPr>
          <w:rFonts w:ascii="Times New Roman" w:hAnsi="Times New Roman" w:cs="Times New Roman"/>
          <w:sz w:val="24"/>
          <w:szCs w:val="24"/>
        </w:rPr>
        <w:t xml:space="preserve">51. ПК-2. Зона промышленных объектов III класса опасности </w:t>
      </w:r>
      <w:r w:rsidRPr="00EB0F07">
        <w:rPr>
          <w:rFonts w:ascii="Times New Roman" w:eastAsia="Calibri" w:hAnsi="Times New Roman" w:cs="Times New Roman"/>
          <w:iCs/>
          <w:sz w:val="24"/>
          <w:szCs w:val="24"/>
        </w:rPr>
        <w:t>Правил землепользования и застройки городского округа Тольятти, утвержденных решением Думы городского округа Тольятти от 24.12.2008 № 1059:</w:t>
      </w:r>
      <w:r w:rsidR="00025FD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25FDC">
        <w:rPr>
          <w:rFonts w:ascii="Times New Roman" w:hAnsi="Times New Roman" w:cs="Times New Roman"/>
          <w:sz w:val="24"/>
          <w:szCs w:val="24"/>
        </w:rPr>
        <w:t>Коммунальное обслуживание (3.1)</w:t>
      </w:r>
      <w:r w:rsidR="00025FDC">
        <w:rPr>
          <w:rFonts w:ascii="Times New Roman" w:hAnsi="Times New Roman" w:cs="Times New Roman"/>
          <w:sz w:val="24"/>
          <w:szCs w:val="24"/>
        </w:rPr>
        <w:t xml:space="preserve">; </w:t>
      </w:r>
      <w:r w:rsidR="00025FDC">
        <w:rPr>
          <w:rFonts w:ascii="Times New Roman" w:hAnsi="Times New Roman" w:cs="Times New Roman"/>
          <w:sz w:val="24"/>
          <w:szCs w:val="24"/>
        </w:rPr>
        <w:t>Общественное управление (3.8)</w:t>
      </w:r>
      <w:r w:rsidR="00025FDC">
        <w:rPr>
          <w:rFonts w:ascii="Times New Roman" w:hAnsi="Times New Roman" w:cs="Times New Roman"/>
          <w:sz w:val="24"/>
          <w:szCs w:val="24"/>
        </w:rPr>
        <w:t xml:space="preserve">; </w:t>
      </w:r>
      <w:r w:rsidR="00025FDC">
        <w:rPr>
          <w:rFonts w:ascii="Times New Roman" w:hAnsi="Times New Roman" w:cs="Times New Roman"/>
          <w:sz w:val="24"/>
          <w:szCs w:val="24"/>
        </w:rPr>
        <w:t>Деловое управление (4.1)</w:t>
      </w:r>
      <w:r w:rsidR="00025FDC">
        <w:rPr>
          <w:rFonts w:ascii="Times New Roman" w:hAnsi="Times New Roman" w:cs="Times New Roman"/>
          <w:sz w:val="24"/>
          <w:szCs w:val="24"/>
        </w:rPr>
        <w:t xml:space="preserve">; </w:t>
      </w:r>
      <w:r w:rsidR="00025FDC">
        <w:rPr>
          <w:rFonts w:ascii="Times New Roman" w:hAnsi="Times New Roman" w:cs="Times New Roman"/>
          <w:sz w:val="24"/>
          <w:szCs w:val="24"/>
        </w:rPr>
        <w:t>Общественное питание (4.6)</w:t>
      </w:r>
      <w:r w:rsidR="00025FDC">
        <w:rPr>
          <w:rFonts w:ascii="Times New Roman" w:hAnsi="Times New Roman" w:cs="Times New Roman"/>
          <w:sz w:val="24"/>
          <w:szCs w:val="24"/>
        </w:rPr>
        <w:t xml:space="preserve">; </w:t>
      </w:r>
      <w:r w:rsidR="00025FDC">
        <w:rPr>
          <w:rFonts w:ascii="Times New Roman" w:hAnsi="Times New Roman" w:cs="Times New Roman"/>
          <w:sz w:val="24"/>
          <w:szCs w:val="24"/>
        </w:rPr>
        <w:t>Тяжелая промышленность (6.2);</w:t>
      </w:r>
      <w:r w:rsidR="00025FDC">
        <w:rPr>
          <w:rFonts w:ascii="Times New Roman" w:hAnsi="Times New Roman" w:cs="Times New Roman"/>
          <w:sz w:val="24"/>
          <w:szCs w:val="24"/>
        </w:rPr>
        <w:t xml:space="preserve"> </w:t>
      </w:r>
      <w:r w:rsidR="00025FDC">
        <w:rPr>
          <w:rFonts w:ascii="Times New Roman" w:hAnsi="Times New Roman" w:cs="Times New Roman"/>
          <w:sz w:val="24"/>
          <w:szCs w:val="24"/>
        </w:rPr>
        <w:t>Легкая промышленность (6.3);</w:t>
      </w:r>
      <w:r w:rsidR="00025FDC">
        <w:rPr>
          <w:rFonts w:ascii="Times New Roman" w:hAnsi="Times New Roman" w:cs="Times New Roman"/>
          <w:sz w:val="24"/>
          <w:szCs w:val="24"/>
        </w:rPr>
        <w:t xml:space="preserve"> </w:t>
      </w:r>
      <w:r w:rsidR="00025FDC">
        <w:rPr>
          <w:rFonts w:ascii="Times New Roman" w:hAnsi="Times New Roman" w:cs="Times New Roman"/>
          <w:sz w:val="24"/>
          <w:szCs w:val="24"/>
        </w:rPr>
        <w:t>Пищевая промышленность (6.4);</w:t>
      </w:r>
      <w:r w:rsidR="00025FDC">
        <w:rPr>
          <w:rFonts w:ascii="Times New Roman" w:hAnsi="Times New Roman" w:cs="Times New Roman"/>
          <w:sz w:val="24"/>
          <w:szCs w:val="24"/>
        </w:rPr>
        <w:t xml:space="preserve"> </w:t>
      </w:r>
      <w:r w:rsidR="00025FDC">
        <w:rPr>
          <w:rFonts w:ascii="Times New Roman" w:hAnsi="Times New Roman" w:cs="Times New Roman"/>
          <w:sz w:val="24"/>
          <w:szCs w:val="24"/>
        </w:rPr>
        <w:t>Нефтехимическая промышленность (6.5);</w:t>
      </w:r>
      <w:r w:rsidR="00025FDC">
        <w:rPr>
          <w:rFonts w:ascii="Times New Roman" w:hAnsi="Times New Roman" w:cs="Times New Roman"/>
          <w:sz w:val="24"/>
          <w:szCs w:val="24"/>
        </w:rPr>
        <w:t xml:space="preserve"> </w:t>
      </w:r>
      <w:r w:rsidR="00025FDC">
        <w:rPr>
          <w:rFonts w:ascii="Times New Roman" w:hAnsi="Times New Roman" w:cs="Times New Roman"/>
          <w:sz w:val="24"/>
          <w:szCs w:val="24"/>
        </w:rPr>
        <w:t>Строительная промышленность (6.6);</w:t>
      </w:r>
      <w:r w:rsidR="00025FDC">
        <w:rPr>
          <w:rFonts w:ascii="Times New Roman" w:hAnsi="Times New Roman" w:cs="Times New Roman"/>
          <w:sz w:val="24"/>
          <w:szCs w:val="24"/>
        </w:rPr>
        <w:t xml:space="preserve"> </w:t>
      </w:r>
      <w:r w:rsidR="00025FDC">
        <w:rPr>
          <w:rFonts w:ascii="Times New Roman" w:hAnsi="Times New Roman" w:cs="Times New Roman"/>
          <w:sz w:val="24"/>
          <w:szCs w:val="24"/>
        </w:rPr>
        <w:t>Энергетика (6.7)</w:t>
      </w:r>
      <w:r w:rsidR="00025FDC">
        <w:rPr>
          <w:rFonts w:ascii="Times New Roman" w:hAnsi="Times New Roman" w:cs="Times New Roman"/>
          <w:sz w:val="24"/>
          <w:szCs w:val="24"/>
        </w:rPr>
        <w:t xml:space="preserve">; </w:t>
      </w:r>
      <w:r w:rsidR="00025FDC">
        <w:rPr>
          <w:rFonts w:ascii="Times New Roman" w:hAnsi="Times New Roman" w:cs="Times New Roman"/>
          <w:sz w:val="24"/>
          <w:szCs w:val="24"/>
        </w:rPr>
        <w:t>Связь (6.8)</w:t>
      </w:r>
      <w:r w:rsidR="00025FDC">
        <w:rPr>
          <w:rFonts w:ascii="Times New Roman" w:hAnsi="Times New Roman" w:cs="Times New Roman"/>
          <w:sz w:val="24"/>
          <w:szCs w:val="24"/>
        </w:rPr>
        <w:t>;</w:t>
      </w:r>
      <w:r w:rsidR="00025FDC" w:rsidRPr="00025FDC">
        <w:rPr>
          <w:rFonts w:ascii="Times New Roman" w:hAnsi="Times New Roman" w:cs="Times New Roman"/>
          <w:sz w:val="24"/>
          <w:szCs w:val="24"/>
        </w:rPr>
        <w:t xml:space="preserve"> </w:t>
      </w:r>
      <w:r w:rsidR="00025FDC">
        <w:rPr>
          <w:rFonts w:ascii="Times New Roman" w:hAnsi="Times New Roman" w:cs="Times New Roman"/>
          <w:sz w:val="24"/>
          <w:szCs w:val="24"/>
        </w:rPr>
        <w:t>Склады (6.9)</w:t>
      </w:r>
      <w:r w:rsidR="00025FDC">
        <w:rPr>
          <w:rFonts w:ascii="Times New Roman" w:hAnsi="Times New Roman" w:cs="Times New Roman"/>
          <w:sz w:val="24"/>
          <w:szCs w:val="24"/>
        </w:rPr>
        <w:t xml:space="preserve">;  </w:t>
      </w:r>
      <w:r w:rsidR="00025FDC">
        <w:rPr>
          <w:rFonts w:ascii="Times New Roman" w:hAnsi="Times New Roman" w:cs="Times New Roman"/>
          <w:sz w:val="24"/>
          <w:szCs w:val="24"/>
        </w:rPr>
        <w:t>Железнодорожный транспорт (7.1)</w:t>
      </w:r>
      <w:r w:rsidR="00025FDC">
        <w:rPr>
          <w:rFonts w:ascii="Times New Roman" w:hAnsi="Times New Roman" w:cs="Times New Roman"/>
          <w:sz w:val="24"/>
          <w:szCs w:val="24"/>
        </w:rPr>
        <w:t xml:space="preserve">; </w:t>
      </w:r>
      <w:r w:rsidR="00025FDC">
        <w:rPr>
          <w:rFonts w:ascii="Times New Roman" w:hAnsi="Times New Roman" w:cs="Times New Roman"/>
          <w:sz w:val="24"/>
          <w:szCs w:val="24"/>
        </w:rPr>
        <w:t>Автомобильный транспорт (7.2);</w:t>
      </w:r>
      <w:r w:rsidR="00025FDC">
        <w:rPr>
          <w:rFonts w:ascii="Times New Roman" w:hAnsi="Times New Roman" w:cs="Times New Roman"/>
          <w:sz w:val="24"/>
          <w:szCs w:val="24"/>
        </w:rPr>
        <w:t xml:space="preserve"> </w:t>
      </w:r>
      <w:r w:rsidR="00025FDC">
        <w:rPr>
          <w:rFonts w:ascii="Times New Roman" w:hAnsi="Times New Roman" w:cs="Times New Roman"/>
          <w:sz w:val="24"/>
          <w:szCs w:val="24"/>
        </w:rPr>
        <w:t>Обслуживание автотранспорта (4.9)</w:t>
      </w:r>
      <w:r w:rsidR="00025FDC">
        <w:rPr>
          <w:rFonts w:ascii="Times New Roman" w:hAnsi="Times New Roman" w:cs="Times New Roman"/>
          <w:sz w:val="24"/>
          <w:szCs w:val="24"/>
        </w:rPr>
        <w:t xml:space="preserve">; </w:t>
      </w:r>
      <w:r w:rsidR="00025FDC">
        <w:rPr>
          <w:rFonts w:ascii="Times New Roman" w:hAnsi="Times New Roman" w:cs="Times New Roman"/>
          <w:sz w:val="24"/>
          <w:szCs w:val="24"/>
        </w:rPr>
        <w:t>Трубопроводный транспорт (7.5)</w:t>
      </w:r>
      <w:r w:rsidR="00025FDC">
        <w:rPr>
          <w:rFonts w:ascii="Times New Roman" w:hAnsi="Times New Roman" w:cs="Times New Roman"/>
          <w:sz w:val="24"/>
          <w:szCs w:val="24"/>
        </w:rPr>
        <w:t xml:space="preserve">; </w:t>
      </w:r>
      <w:r w:rsidR="00025FDC">
        <w:rPr>
          <w:rFonts w:ascii="Times New Roman" w:hAnsi="Times New Roman" w:cs="Times New Roman"/>
          <w:sz w:val="24"/>
          <w:szCs w:val="24"/>
        </w:rPr>
        <w:t>Обеспечение внутреннего правопорядка (8.3)</w:t>
      </w:r>
      <w:r w:rsidR="00025FDC">
        <w:rPr>
          <w:rFonts w:ascii="Times New Roman" w:hAnsi="Times New Roman" w:cs="Times New Roman"/>
          <w:sz w:val="24"/>
          <w:szCs w:val="24"/>
        </w:rPr>
        <w:t xml:space="preserve">; </w:t>
      </w:r>
      <w:r w:rsidR="00025FDC">
        <w:rPr>
          <w:rFonts w:ascii="Times New Roman" w:hAnsi="Times New Roman" w:cs="Times New Roman"/>
          <w:sz w:val="24"/>
          <w:szCs w:val="24"/>
        </w:rPr>
        <w:t>Воздушный транспорт (7.4)</w:t>
      </w:r>
      <w:r w:rsidR="00025FDC">
        <w:rPr>
          <w:rFonts w:ascii="Times New Roman" w:hAnsi="Times New Roman" w:cs="Times New Roman"/>
          <w:sz w:val="24"/>
          <w:szCs w:val="24"/>
        </w:rPr>
        <w:t xml:space="preserve">; </w:t>
      </w:r>
      <w:r w:rsidR="00025FDC">
        <w:rPr>
          <w:rFonts w:ascii="Times New Roman" w:hAnsi="Times New Roman" w:cs="Times New Roman"/>
          <w:sz w:val="24"/>
          <w:szCs w:val="24"/>
        </w:rPr>
        <w:t>Объекты придорожного сервиса (4.9.1)</w:t>
      </w:r>
      <w:r w:rsidR="00025FDC">
        <w:rPr>
          <w:rFonts w:ascii="Times New Roman" w:hAnsi="Times New Roman" w:cs="Times New Roman"/>
          <w:sz w:val="24"/>
          <w:szCs w:val="24"/>
        </w:rPr>
        <w:t xml:space="preserve">; </w:t>
      </w:r>
      <w:r w:rsidR="00025FDC">
        <w:rPr>
          <w:rFonts w:ascii="Times New Roman" w:hAnsi="Times New Roman" w:cs="Times New Roman"/>
          <w:sz w:val="24"/>
          <w:szCs w:val="24"/>
        </w:rPr>
        <w:t>Земельные участки (территории) общего пользования (12.0)</w:t>
      </w:r>
    </w:p>
    <w:p w:rsidR="00156D80" w:rsidRDefault="00156D80" w:rsidP="00156D8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для размещения временного объекта автомобильного транспорта.</w:t>
      </w:r>
    </w:p>
    <w:p w:rsidR="00156D80" w:rsidRPr="00245C6B" w:rsidRDefault="00156D80" w:rsidP="00156D8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156D80" w:rsidRPr="00245C6B" w:rsidRDefault="00156D80" w:rsidP="00156D80">
      <w:pPr>
        <w:spacing w:after="1" w:line="276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156D80" w:rsidRPr="00245C6B" w:rsidRDefault="00156D80" w:rsidP="00156D80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156D80" w:rsidRPr="00245C6B" w:rsidRDefault="00156D80" w:rsidP="00156D80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156D80" w:rsidRPr="00245C6B" w:rsidRDefault="00156D80" w:rsidP="00156D80">
      <w:pPr>
        <w:widowControl w:val="0"/>
        <w:autoSpaceDE w:val="0"/>
        <w:autoSpaceDN w:val="0"/>
        <w:adjustRightInd w:val="0"/>
        <w:spacing w:after="0" w:line="276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156D80" w:rsidRPr="00245C6B" w:rsidRDefault="00156D80" w:rsidP="00156D80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электронной площадке</w:t>
      </w:r>
      <w:proofErr w:type="gramEnd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ими прекращена.</w:t>
      </w:r>
    </w:p>
    <w:p w:rsidR="00156D80" w:rsidRPr="00245C6B" w:rsidRDefault="00156D80" w:rsidP="00156D80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информационной системе - официальном сайте Российской Федерации </w:t>
      </w:r>
      <w:hyperlink r:id="rId7" w:history="1"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proofErr w:type="spellEnd"/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hAnsi="Times New Roman"/>
          <w:sz w:val="24"/>
          <w:szCs w:val="24"/>
        </w:rPr>
        <w:t xml:space="preserve">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156D80" w:rsidRDefault="00156D80" w:rsidP="00156D80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6D80" w:rsidRPr="00245C6B" w:rsidRDefault="00156D80" w:rsidP="00156D80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156D80" w:rsidRPr="00245C6B" w:rsidRDefault="00156D80" w:rsidP="00156D8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56D80" w:rsidRPr="00245C6B" w:rsidRDefault="00156D80" w:rsidP="00156D8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 копии документов, удостоверяющих личность заявителя (для граждан, индивидуальных предпринимателей);</w:t>
      </w:r>
    </w:p>
    <w:p w:rsidR="00156D80" w:rsidRPr="00245C6B" w:rsidRDefault="00156D80" w:rsidP="00156D8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gramStart"/>
      <w:r w:rsidRPr="00245C6B">
        <w:rPr>
          <w:rFonts w:ascii="Times New Roman" w:eastAsia="Calibri" w:hAnsi="Times New Roman" w:cs="Times New Roman"/>
          <w:sz w:val="24"/>
          <w:szCs w:val="24"/>
        </w:rPr>
        <w:t>надлежащим образом</w:t>
      </w:r>
      <w:proofErr w:type="gram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56D80" w:rsidRPr="00245C6B" w:rsidRDefault="00156D80" w:rsidP="00156D8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156D80" w:rsidRPr="00245C6B" w:rsidRDefault="00156D80" w:rsidP="00156D8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156D80" w:rsidRPr="00245C6B" w:rsidRDefault="00156D80" w:rsidP="00156D80">
      <w:pPr>
        <w:spacing w:after="1" w:line="276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156D80" w:rsidRPr="00245C6B" w:rsidRDefault="00156D80" w:rsidP="00156D8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156D80" w:rsidRPr="00245C6B" w:rsidRDefault="00156D80" w:rsidP="00156D8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156D80" w:rsidRPr="00245C6B" w:rsidRDefault="00156D80" w:rsidP="00156D8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156D80" w:rsidRPr="00245C6B" w:rsidRDefault="00156D80" w:rsidP="00156D8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025FDC" w:rsidRDefault="00156D80" w:rsidP="00156D80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025FDC">
        <w:rPr>
          <w:rFonts w:ascii="Times New Roman" w:eastAsia="MS Mincho" w:hAnsi="Times New Roman" w:cs="Times New Roman"/>
          <w:sz w:val="24"/>
          <w:szCs w:val="24"/>
          <w:lang w:eastAsia="ru-RU"/>
        </w:rPr>
        <w:t>782 114</w:t>
      </w:r>
      <w:r w:rsidR="00025FDC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025FDC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025FDC">
        <w:rPr>
          <w:rFonts w:ascii="Times New Roman" w:eastAsia="MS Mincho" w:hAnsi="Times New Roman" w:cs="Times New Roman"/>
          <w:sz w:val="24"/>
          <w:szCs w:val="24"/>
          <w:lang w:eastAsia="ru-RU"/>
        </w:rPr>
        <w:t>Семьсот восемьдесят две тысячи сто четырнадцать)</w:t>
      </w:r>
      <w:r w:rsidR="00025FDC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</w:t>
      </w:r>
      <w:r w:rsidR="00025FDC">
        <w:rPr>
          <w:rFonts w:ascii="Times New Roman" w:eastAsia="MS Mincho" w:hAnsi="Times New Roman" w:cs="Times New Roman"/>
          <w:sz w:val="24"/>
          <w:szCs w:val="24"/>
          <w:lang w:eastAsia="ru-RU"/>
        </w:rPr>
        <w:t>ей</w:t>
      </w:r>
      <w:r w:rsidR="00025FDC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156D80" w:rsidRPr="00245C6B" w:rsidRDefault="00156D80" w:rsidP="00156D8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156D80" w:rsidRPr="00245C6B" w:rsidRDefault="00156D80" w:rsidP="00156D80">
      <w:pPr>
        <w:spacing w:after="0" w:line="276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156D80" w:rsidRPr="00245C6B" w:rsidRDefault="00156D80" w:rsidP="00156D80">
      <w:pPr>
        <w:spacing w:after="0" w:line="276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156D80" w:rsidRPr="00245C6B" w:rsidRDefault="00156D80" w:rsidP="00156D80">
      <w:pPr>
        <w:spacing w:after="0" w:line="276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156D80" w:rsidRPr="00245C6B" w:rsidRDefault="00156D80" w:rsidP="00156D80">
      <w:pPr>
        <w:spacing w:after="0" w:line="276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156D80" w:rsidRPr="00245C6B" w:rsidRDefault="00156D80" w:rsidP="00156D80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 ЛИЦОМ</w:t>
      </w:r>
      <w:proofErr w:type="gram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ЗАЧИСЛЯЮТСЯ НА СЧЕТ ТАКОГО ЗАЯВИТЕЛЯ НА УНИВЕРСАЛЬНОЙ ТОРГОВОЙ ПЛАТФОРМЕ.</w:t>
      </w:r>
    </w:p>
    <w:p w:rsidR="00156D80" w:rsidRPr="00245C6B" w:rsidRDefault="00156D80" w:rsidP="00156D8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156D80" w:rsidRPr="00245C6B" w:rsidRDefault="00156D80" w:rsidP="00156D80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156D80" w:rsidRPr="00245C6B" w:rsidRDefault="00156D80" w:rsidP="00156D80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156D80" w:rsidRPr="00245C6B" w:rsidRDefault="00156D80" w:rsidP="00156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156D80" w:rsidRPr="00245C6B" w:rsidRDefault="00156D80" w:rsidP="00156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156D80" w:rsidRPr="00245C6B" w:rsidRDefault="00156D80" w:rsidP="00156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156D80" w:rsidRPr="00245C6B" w:rsidRDefault="00156D80" w:rsidP="00156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заявителя, не допущенного к участию в аукционе, в течение трех рабочих дней со дня оформления протокола приема заявок на участие в аукционе;</w:t>
      </w:r>
    </w:p>
    <w:p w:rsidR="00156D80" w:rsidRPr="00245C6B" w:rsidRDefault="00156D80" w:rsidP="00156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:rsidR="00156D80" w:rsidRPr="00245C6B" w:rsidRDefault="00156D80" w:rsidP="00156D80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D80" w:rsidRPr="00245C6B" w:rsidRDefault="00156D80" w:rsidP="00156D8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156D80" w:rsidRPr="00245C6B" w:rsidRDefault="00156D80" w:rsidP="00156D80">
      <w:pPr>
        <w:spacing w:after="1" w:line="276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156D80" w:rsidRPr="00245C6B" w:rsidRDefault="00156D80" w:rsidP="00156D80">
      <w:pPr>
        <w:spacing w:after="1" w:line="276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156D80" w:rsidRPr="00245C6B" w:rsidRDefault="00156D80" w:rsidP="00156D8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6D80" w:rsidRPr="00245C6B" w:rsidRDefault="00156D80" w:rsidP="00156D8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156D80" w:rsidRPr="00245C6B" w:rsidRDefault="00156D80" w:rsidP="00156D8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56D80" w:rsidRPr="00245C6B" w:rsidRDefault="00156D80" w:rsidP="00156D8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245C6B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156D80" w:rsidRPr="00245C6B" w:rsidRDefault="00156D80" w:rsidP="00156D8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56D80" w:rsidRPr="00245C6B" w:rsidRDefault="00156D80" w:rsidP="00156D8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156D80" w:rsidRPr="00245C6B" w:rsidRDefault="00156D80" w:rsidP="00156D8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156D80" w:rsidRPr="00245C6B" w:rsidRDefault="00156D80" w:rsidP="00156D8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156D80" w:rsidRPr="00245C6B" w:rsidRDefault="00156D80" w:rsidP="00156D80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D80" w:rsidRPr="00245C6B" w:rsidRDefault="00156D80" w:rsidP="00156D80">
      <w:pPr>
        <w:spacing w:after="0" w:line="276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156D80" w:rsidRPr="00245C6B" w:rsidRDefault="00156D80" w:rsidP="00156D80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156D80" w:rsidRPr="00245C6B" w:rsidRDefault="00156D80" w:rsidP="00156D80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156D80" w:rsidRPr="00245C6B" w:rsidRDefault="00156D80" w:rsidP="00156D80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156D80" w:rsidRPr="00245C6B" w:rsidRDefault="00156D80" w:rsidP="00156D8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156D80" w:rsidRPr="00245C6B" w:rsidRDefault="00156D80" w:rsidP="00156D80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156D80" w:rsidRPr="00245C6B" w:rsidRDefault="00156D80" w:rsidP="00156D8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156D80" w:rsidRPr="00245C6B" w:rsidRDefault="00156D80" w:rsidP="00156D8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156D80" w:rsidRPr="00245C6B" w:rsidRDefault="00156D80" w:rsidP="00156D8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156D80" w:rsidRPr="00245C6B" w:rsidRDefault="00156D80" w:rsidP="00156D8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156D80" w:rsidRPr="00245C6B" w:rsidRDefault="00156D80" w:rsidP="00156D8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156D80" w:rsidRPr="00245C6B" w:rsidRDefault="00156D80" w:rsidP="00156D8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156D80" w:rsidRPr="00245C6B" w:rsidRDefault="00156D80" w:rsidP="00156D8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156D80" w:rsidRPr="00245C6B" w:rsidRDefault="00156D80" w:rsidP="00156D8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156D80" w:rsidRPr="00245C6B" w:rsidRDefault="00156D80" w:rsidP="00156D8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156D80" w:rsidRPr="00245C6B" w:rsidRDefault="00156D80" w:rsidP="00156D8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156D80" w:rsidRPr="00245C6B" w:rsidRDefault="00156D80" w:rsidP="00156D8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156D80" w:rsidRPr="00245C6B" w:rsidRDefault="00156D80" w:rsidP="00156D8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156D80" w:rsidRPr="00245C6B" w:rsidRDefault="00156D80" w:rsidP="00156D8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156D80" w:rsidRPr="00245C6B" w:rsidRDefault="00156D80" w:rsidP="00156D80">
      <w:pPr>
        <w:spacing w:after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 xml:space="preserve">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156D80" w:rsidRPr="00245C6B" w:rsidRDefault="00156D80" w:rsidP="00156D80">
      <w:pPr>
        <w:spacing w:after="0" w:line="276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156D80" w:rsidRPr="00245C6B" w:rsidRDefault="00156D80" w:rsidP="00156D8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аукциона.</w:t>
      </w:r>
    </w:p>
    <w:p w:rsidR="00156D80" w:rsidRPr="00245C6B" w:rsidRDefault="00156D80" w:rsidP="00156D80">
      <w:pPr>
        <w:spacing w:after="1" w:line="276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>.</w:t>
      </w:r>
    </w:p>
    <w:p w:rsidR="00156D80" w:rsidRPr="00245C6B" w:rsidRDefault="00156D80" w:rsidP="00156D80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6D80" w:rsidRPr="00245C6B" w:rsidRDefault="00156D80" w:rsidP="00156D8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156D80" w:rsidRPr="00245C6B" w:rsidRDefault="00156D80" w:rsidP="00156D80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1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156D80" w:rsidRPr="00245C6B" w:rsidRDefault="00156D80" w:rsidP="00156D80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156D80" w:rsidRPr="00245C6B" w:rsidRDefault="00156D80" w:rsidP="00156D80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1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1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1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p w:rsidR="00156D80" w:rsidRPr="00245C6B" w:rsidRDefault="00156D80" w:rsidP="00156D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0DF" w:rsidRDefault="008D60DF"/>
    <w:sectPr w:rsidR="008D60DF" w:rsidSect="00D6638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80"/>
    <w:rsid w:val="00025FDC"/>
    <w:rsid w:val="00156D80"/>
    <w:rsid w:val="008D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B952"/>
  <w15:chartTrackingRefBased/>
  <w15:docId w15:val="{06332240-1FFD-4CFC-A281-8DCE512B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D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13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17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5" Type="http://schemas.openxmlformats.org/officeDocument/2006/relationships/hyperlink" Target="mailto:SviridovaIO@mail.ru" TargetMode="External"/><Relationship Id="rId15" Type="http://schemas.openxmlformats.org/officeDocument/2006/relationships/hyperlink" Target="consultantplus://offline/ref=F8F8FE272013E6761F56FE5DF4AF393332706F83E5F8857B126EF375443D2E15BB71181D6DABBDBA03FAC9A6FCA1E08B52AAF4D8CDOEF" TargetMode="External"/><Relationship Id="rId10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14" Type="http://schemas.openxmlformats.org/officeDocument/2006/relationships/hyperlink" Target="consultantplus://offline/ref=F8F8FE272013E6761F56FE5DF4AF393332706F83E5F8857B126EF375443D2E15BB71181D6DABBDBA03FAC9A6FCA1E08B52AAF4D8CDO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2926</Words>
  <Characters>16681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Извещение о проведении аукциона в электронной форме на право </vt:lpstr>
      <vt:lpstr>заключения договора аренды земельного участка, государственная собственность на </vt:lpstr>
      <vt:lpstr>Платежи по перечислению задатка для участия в аукционе и порядок возврата задат</vt:lpstr>
    </vt:vector>
  </TitlesOfParts>
  <Company/>
  <LinksUpToDate>false</LinksUpToDate>
  <CharactersWithSpaces>19568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1</cp:revision>
  <dcterms:created xsi:type="dcterms:W3CDTF">2025-01-21T10:14:00Z</dcterms:created>
  <dcterms:modified xsi:type="dcterms:W3CDTF">2025-01-21T10:32:00Z</dcterms:modified>
</cp:coreProperties>
</file>