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ПРАВИТЕЛЬСТВО САМАРСКОЙ ОБЛАСТИ</w:t>
      </w:r>
    </w:p>
    <w:p w:rsidR="001F6851" w:rsidRPr="001F6851" w:rsidRDefault="001F6851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от 22 февраля 2024 г. N 110</w:t>
      </w:r>
    </w:p>
    <w:p w:rsidR="001F6851" w:rsidRPr="001F6851" w:rsidRDefault="001F6851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САМАРСКОЙ</w:t>
      </w:r>
      <w:proofErr w:type="gramEnd"/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ОБЛАСТИ ОТ 30.09.2021 N 743 "ОБ УТВЕРЖДЕНИИ ПОЛОЖЕНИЯ</w:t>
      </w: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О РЕГИОНАЛЬНОМ ГОСУДАРСТВЕННОМ ЭКОЛОГИЧЕСКОМ КОНТРОЛЕ</w:t>
      </w: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НАДЗОРЕ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>) В ОТНОШЕНИИ ВОДНЫХ ОБЪЕКТОВ, ТЕРРИТОРИЙ ИХ</w:t>
      </w: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ВОДООХРАННЫХ ЗОН И ПРИБРЕЖНЫХ ЗАЩИТНЫХ ПОЛОС, А ТАКЖЕ</w:t>
      </w: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ЗА СОБЛЮДЕНИЕМ ОБЯЗАТЕЛЬНЫХ ТРЕБОВАНИЙ В ОБЛАСТИ ОХРАНЫ</w:t>
      </w: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АТМОСФЕРНОГО ВОЗДУХА, В ОБЛАСТИ ОБРАЩЕНИЯ С ОТХОДАМИ</w:t>
      </w:r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В ОТНОШЕНИИ ОБЪЕКТОВ, ПОДЛЕЖАЩИХ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РЕГИОНАЛЬНОМУ</w:t>
      </w:r>
      <w:proofErr w:type="gramEnd"/>
    </w:p>
    <w:p w:rsidR="001F6851" w:rsidRPr="001F6851" w:rsidRDefault="001F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ГОСУДАРСТВЕННОМУ ЭКОЛОГИЧЕСКОМУ КОНТРОЛЮ (НАДЗОРУ)"</w:t>
      </w:r>
    </w:p>
    <w:p w:rsidR="001F6851" w:rsidRPr="001F6851" w:rsidRDefault="001F6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Правительства Самарской области в соответствие с действующим законодательством Правительство Самарской области постановляет: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Правительства Самарской области от 30.09.2021 N 743 "Об утверждении Положения о региональном г</w:t>
      </w:r>
      <w:bookmarkStart w:id="0" w:name="_GoBack"/>
      <w:bookmarkEnd w:id="0"/>
      <w:r w:rsidRPr="001F6851">
        <w:rPr>
          <w:rFonts w:ascii="Times New Roman" w:hAnsi="Times New Roman" w:cs="Times New Roman"/>
          <w:sz w:val="24"/>
          <w:szCs w:val="24"/>
        </w:rPr>
        <w:t>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(надзору)" следующие изменения:</w:t>
      </w:r>
      <w:proofErr w:type="gramEnd"/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о региональном государственном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пункты 12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пункт 14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"14. Министерство в целях управления рисками причинения вреда, вероятности наступления негативных событий, которые могут повлечь причинение вреда (ущерба) охраняемым законом ценностям, с учетом предшествующих данных о фактическом причинении вреда (ущерба) (далее - риски) при осуществлении регионального государственного экологического контроля (надзора) относит объекты надзора к одной из следующих категорий риска: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1) значительный риск;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2) средний риск;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3) умеренный риск;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4) низкий риск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пунктами 14.1 - 14.4 следующего содержания: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lastRenderedPageBreak/>
        <w:t>"14.1. Отнесение объекта надзора к одной из категорий риска осуществляется министерством на основе сопоставления его характеристик с критериями отнесения объектов надзора к определенной категории риска (далее - критерии риска).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должны учитывать добросовестность контролируемых лиц.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Критериями риска в рамках осуществления регионального государственного экологического контроля (надзора) являются: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1) критерии отнесения объектов, оказывающих негативное воздействие на окружающую среду, в соответствии с </w:t>
      </w:r>
      <w:hyperlink r:id="rId11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31.12.2020 N 2398 "Об утверждении критериев отнесения объектов, оказывающих негативное воздействие на окружающую среду, к объектам I, II, III и IV категорий" (далее - постановление N 2398);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2) местонахождение объекта надзора;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3) наличие выявленных в ходе контрольных (надзорных) мероприятий нарушений обязательных требований.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1F6851">
        <w:rPr>
          <w:rFonts w:ascii="Times New Roman" w:hAnsi="Times New Roman" w:cs="Times New Roman"/>
          <w:sz w:val="24"/>
          <w:szCs w:val="24"/>
        </w:rPr>
        <w:t>14.2. Объект надзора относится к определенной категории риска на основании наличия одного из нижеприведенных критериев отнесения к определенной категории риска: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851">
        <w:rPr>
          <w:rFonts w:ascii="Times New Roman" w:hAnsi="Times New Roman" w:cs="Times New Roman"/>
          <w:sz w:val="24"/>
          <w:szCs w:val="24"/>
        </w:rPr>
        <w:t xml:space="preserve">1) к категории среднего риска относятся объекты надзора, соответствующие критериям отнесения объектов, оказывающих умеренное негативное воздействие на окружающую среду, к объектам II категории, предусмотренным </w:t>
      </w:r>
      <w:hyperlink r:id="rId12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N 2398;</w:t>
      </w:r>
      <w:proofErr w:type="gramEnd"/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2) к категории умеренного риска относятся объекты надзора, соответствующие критериям отнесения объектов,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незначительное негативное воздействие на окружающую среду, к объектам III категории, предусмотренным </w:t>
      </w:r>
      <w:hyperlink r:id="rId13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N 2398;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3) к категории низкого риска относятся объекты надзора, соответствующие критериям отнесения объектов,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минимальное негативное воздействие на окружающую среду, к объектам IV категории, предусмотренным </w:t>
      </w:r>
      <w:hyperlink r:id="rId14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N 2398.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14.3. Объекты надзора, подлежащие отнесению в соответствии с </w:t>
      </w:r>
      <w:hyperlink w:anchor="P34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пунктом 14.2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настоящего Положения к категориям среднего, умеренного, низкого риска, относятся соответственно к категориям значительного, среднего, умеренного риска в случае, если объект надзора размещается: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1) в границах особо охраняемой природной территории регионального значения;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2) в водоохранных зонах водных объектов или их частей.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14.4. Объекты регионального государственного экологического надзора, </w:t>
      </w:r>
      <w:r w:rsidRPr="001F6851">
        <w:rPr>
          <w:rFonts w:ascii="Times New Roman" w:hAnsi="Times New Roman" w:cs="Times New Roman"/>
          <w:sz w:val="24"/>
          <w:szCs w:val="24"/>
        </w:rPr>
        <w:lastRenderedPageBreak/>
        <w:t>подлежащие отнесению к категориям среднего, умеренного, низкого риска, относятся соответственно к категориям значительного, среднего, умеренного риска при наличии вступивших в законную силу в течение трех лет, предшествующих дате принятия решения об отнесении объекта регионального государственного экологического надзора к категории риска, следующих документов: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proofErr w:type="gramStart"/>
      <w:r w:rsidRPr="001F6851">
        <w:rPr>
          <w:rFonts w:ascii="Times New Roman" w:hAnsi="Times New Roman" w:cs="Times New Roman"/>
          <w:sz w:val="24"/>
          <w:szCs w:val="24"/>
        </w:rPr>
        <w:t xml:space="preserve">а)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15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статьями 8.2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8.13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8.14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8.21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8.42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8.45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совершенного при осуществлении деятельности с использованием объекта регионального государственного экологического надзора, вынесенного должностными лицами органа государственного надзора или судом на основании протокола об административном правонарушении, составленного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должностными лицами указанного органа;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r w:rsidRPr="001F6851">
        <w:rPr>
          <w:rFonts w:ascii="Times New Roman" w:hAnsi="Times New Roman" w:cs="Times New Roman"/>
          <w:sz w:val="24"/>
          <w:szCs w:val="24"/>
        </w:rPr>
        <w:t xml:space="preserve">б) обвинительного приговора, предусматривающего признание должностного лица юридического лица либо индивидуального предпринимателя,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хозяйственную и 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 </w:t>
      </w:r>
      <w:hyperlink r:id="rId21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статьями 246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250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251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4"/>
      <w:bookmarkEnd w:id="4"/>
      <w:r w:rsidRPr="001F6851">
        <w:rPr>
          <w:rFonts w:ascii="Times New Roman" w:hAnsi="Times New Roman" w:cs="Times New Roman"/>
          <w:sz w:val="24"/>
          <w:szCs w:val="24"/>
        </w:rPr>
        <w:t>в) 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г) объявления двух и/или более предостережений о недопустимости нарушения обязательных требований (по однотипным правонарушениям) при условии непринятия мер по обеспечению соблюдения обязательных требований, объявленных в предостережении.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Объекты регионального государственного экологического надзора, подлежащие отнесению к категориям среднего, умеренного риска, относятся соответственно к категориям умеренного, низкого риска после устранения в установленный срок выявленного нарушения обязательных требований, подтвержденного документально.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851">
        <w:rPr>
          <w:rFonts w:ascii="Times New Roman" w:hAnsi="Times New Roman" w:cs="Times New Roman"/>
          <w:sz w:val="24"/>
          <w:szCs w:val="24"/>
        </w:rPr>
        <w:t xml:space="preserve">Объекты регионального государственного экологического надзора, подлежащие отнесению к категориям среднего, умеренного риска, относятся соответственно к категориям умеренного, низкого риска при отсутствии в течение трех лет, предшествующих дате принятия решения об отнесении объекта регионального государственного экологического надзора к категории риска, вступившего в законную силу решения, предусмотренного </w:t>
      </w:r>
      <w:hyperlink w:anchor="P42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3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4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"в"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настоящего пункта, и одновременном соблюдении требований законодательства в области охраны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пункта 61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"61.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 xml:space="preserve">Ключевым показателем результативности осуществления государственного экологического контроля (надзора) является соотношение разницы показателей количества объектов государственного экологического контроля (надзора), в отношении которых в отчетном периоде принято решение об их отнесении к более низкой категории риска, и количества объектов государственного экологического контроля (надзора), в </w:t>
      </w:r>
      <w:r w:rsidRPr="001F6851">
        <w:rPr>
          <w:rFonts w:ascii="Times New Roman" w:hAnsi="Times New Roman" w:cs="Times New Roman"/>
          <w:sz w:val="24"/>
          <w:szCs w:val="24"/>
        </w:rPr>
        <w:lastRenderedPageBreak/>
        <w:t>отношении которых в отчетном периоде принято решение об их отнесении к более высокой категории риска, к общему количеству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объектов государственного экологического контроля (надзора), которым присвоена категория риска, на дату окончания отчетного периода (далее - ключевой показатель)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>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пункт 61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"Ключевой показатель (КП) рассчитывается по формуле</w:t>
      </w:r>
    </w:p>
    <w:p w:rsidR="001F6851" w:rsidRPr="001F6851" w:rsidRDefault="001F6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5D6EBD2F" wp14:editId="7C5CA690">
            <wp:extent cx="938530" cy="4775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51" w:rsidRPr="001F6851" w:rsidRDefault="001F6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F685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F685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- количество объектов государственного экологического контроля (надзора), в отношении которых в отчетном периоде принято решение об их отнесении к более низкой категории риска;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85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F685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- количество объектов государственного экологического контроля (надзора), в отношении которых в отчетном периоде принято решение об их отнесении к более высокой категории риска;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85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F685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- общее количество объектов государственного экологического контроля (надзора), которым присвоена категория риска, на дату окончания отчетного периода.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Целевым (плановым) значением данного показателя признается его положительное значение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пункт 63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"63. Перечень индикаторов риска нарушения обязательных требований при осуществлении регионального государственного экологического надзора: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а) поступление информации за прошедший месяц о случаях превышения максимальных концентраций по конкретным загрязняющим веществам свыше 1,0 предельно допустимой концентрации на основании результатов наблюдений за загрязнением атмосферного воздуха федерального государственного бюджетного учреждения "Приволжское управление по гидрометеорологии и мониторингу окружающей среды" и (или) аккредитованных экспертных организаций;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851">
        <w:rPr>
          <w:rFonts w:ascii="Times New Roman" w:hAnsi="Times New Roman" w:cs="Times New Roman"/>
          <w:sz w:val="24"/>
          <w:szCs w:val="24"/>
        </w:rPr>
        <w:t>б) получение информации за календарный год от юридических лиц и индивидуальных предпринимателей в ходе представления ими отчетности и иной информации, представление которой является обязательным в соответствии с нормативными правовыми актами, содержащей сведения о выбросах загрязняющих веществ в атмосферный воздух, сбросах загрязняющих веществ в водный объект, изменении массы образовавшихся и размещенных отходов более чем на 10%, по сравнению со сведениями, содержащимися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в заявлении о постановке на государственный учет объектов, 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1F6851">
        <w:rPr>
          <w:rFonts w:ascii="Times New Roman" w:hAnsi="Times New Roman" w:cs="Times New Roman"/>
          <w:sz w:val="24"/>
          <w:szCs w:val="24"/>
        </w:rPr>
        <w:t xml:space="preserve"> негативное воздействие на окружающую среду, декларации о воздействии на окружающую среду, отчете об осуществлении производственного экологического контроля;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851">
        <w:rPr>
          <w:rFonts w:ascii="Times New Roman" w:hAnsi="Times New Roman" w:cs="Times New Roman"/>
          <w:sz w:val="24"/>
          <w:szCs w:val="24"/>
        </w:rPr>
        <w:t xml:space="preserve">в) получение информации за календарный год о непредставлении сведений о проведении мероприятий по уменьшению выбросов загрязняющих веществ в атмосферный воздух в периоды неблагоприятных метеорологических условий хозяйствующими субъектами, осуществляющими деятельность на объектах негативного воздействия на окружающую среду, отнесенных к II и III категории, или подтверждающих </w:t>
      </w:r>
      <w:r w:rsidRPr="001F6851">
        <w:rPr>
          <w:rFonts w:ascii="Times New Roman" w:hAnsi="Times New Roman" w:cs="Times New Roman"/>
          <w:sz w:val="24"/>
          <w:szCs w:val="24"/>
        </w:rPr>
        <w:lastRenderedPageBreak/>
        <w:t>документов об отсутствии необходимости в разработке плана таких мероприятий;</w:t>
      </w:r>
      <w:proofErr w:type="gramEnd"/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г) выявление за календарный год в результате проведения мероприятий по контролю без взаимодействия с юридическим лицом, индивидуальным предпринимателем объектов негативного воздействия на окружающую среду, сведения о которых отсутствуют в государственных реестрах объектов, оказывающих негативное воздействие на окружающую среду, по истечении 6 месяцев с начала хозяйственной деятельности</w:t>
      </w:r>
      <w:proofErr w:type="gramStart"/>
      <w:r w:rsidRPr="001F6851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Pr="001F685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1F6851">
        <w:rPr>
          <w:rFonts w:ascii="Times New Roman" w:hAnsi="Times New Roman" w:cs="Times New Roman"/>
          <w:sz w:val="24"/>
          <w:szCs w:val="24"/>
        </w:rPr>
        <w:t xml:space="preserve"> пунктом 71 следующего содержания: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"71. Сведения о контрольных (надзорных) и профилактических мероприятиях подлежат внесению в федеральную государственную информационную систему "Единый реестр контрольных (надзорных) мероприятий" с использованием государственной информационной системы "Типовое облачное решение по автоматизации контрольной (надзорной) деятельности".".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средствах массовой информации.</w:t>
      </w:r>
    </w:p>
    <w:p w:rsidR="001F6851" w:rsidRPr="001F6851" w:rsidRDefault="001F6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1F6851" w:rsidRPr="001F6851" w:rsidRDefault="001F6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685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F6851">
        <w:rPr>
          <w:rFonts w:ascii="Times New Roman" w:hAnsi="Times New Roman" w:cs="Times New Roman"/>
          <w:sz w:val="24"/>
          <w:szCs w:val="24"/>
        </w:rPr>
        <w:t>. первого вице-губернатора - председателя</w:t>
      </w:r>
    </w:p>
    <w:p w:rsidR="001F6851" w:rsidRPr="001F6851" w:rsidRDefault="001F68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Правительства Самарской области</w:t>
      </w:r>
    </w:p>
    <w:p w:rsidR="001F6851" w:rsidRPr="001F6851" w:rsidRDefault="001F68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6851">
        <w:rPr>
          <w:rFonts w:ascii="Times New Roman" w:hAnsi="Times New Roman" w:cs="Times New Roman"/>
          <w:sz w:val="24"/>
          <w:szCs w:val="24"/>
        </w:rPr>
        <w:t>Н.И.КАТИНА</w:t>
      </w:r>
    </w:p>
    <w:p w:rsidR="001F6851" w:rsidRPr="001F6851" w:rsidRDefault="001F6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51" w:rsidRPr="001F6851" w:rsidRDefault="001F685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E0E17" w:rsidRPr="001F6851" w:rsidRDefault="001F6851">
      <w:pPr>
        <w:rPr>
          <w:rFonts w:ascii="Times New Roman" w:hAnsi="Times New Roman" w:cs="Times New Roman"/>
          <w:sz w:val="24"/>
          <w:szCs w:val="24"/>
        </w:rPr>
      </w:pPr>
    </w:p>
    <w:sectPr w:rsidR="007E0E17" w:rsidRPr="001F6851" w:rsidSect="0016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1"/>
    <w:rsid w:val="001F6851"/>
    <w:rsid w:val="00525830"/>
    <w:rsid w:val="00C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68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68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68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68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7715&amp;dst=100043" TargetMode="External"/><Relationship Id="rId13" Type="http://schemas.openxmlformats.org/officeDocument/2006/relationships/hyperlink" Target="https://login.consultant.ru/link/?req=doc&amp;base=LAW&amp;n=397476" TargetMode="External"/><Relationship Id="rId18" Type="http://schemas.openxmlformats.org/officeDocument/2006/relationships/hyperlink" Target="https://login.consultant.ru/link/?req=doc&amp;base=LAW&amp;n=465969&amp;dst=100569" TargetMode="External"/><Relationship Id="rId26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88&amp;dst=101631" TargetMode="External"/><Relationship Id="rId7" Type="http://schemas.openxmlformats.org/officeDocument/2006/relationships/hyperlink" Target="https://login.consultant.ru/link/?req=doc&amp;base=RLAW256&amp;n=157715&amp;dst=100042" TargetMode="External"/><Relationship Id="rId12" Type="http://schemas.openxmlformats.org/officeDocument/2006/relationships/hyperlink" Target="https://login.consultant.ru/link/?req=doc&amp;base=LAW&amp;n=397476" TargetMode="External"/><Relationship Id="rId17" Type="http://schemas.openxmlformats.org/officeDocument/2006/relationships/hyperlink" Target="https://login.consultant.ru/link/?req=doc&amp;base=LAW&amp;n=465969&amp;dst=100538" TargetMode="External"/><Relationship Id="rId25" Type="http://schemas.openxmlformats.org/officeDocument/2006/relationships/hyperlink" Target="https://login.consultant.ru/link/?req=doc&amp;base=RLAW256&amp;n=157715&amp;dst=1001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969&amp;dst=100527" TargetMode="External"/><Relationship Id="rId20" Type="http://schemas.openxmlformats.org/officeDocument/2006/relationships/hyperlink" Target="https://login.consultant.ru/link/?req=doc&amp;base=LAW&amp;n=465969&amp;dst=451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7715&amp;dst=100010" TargetMode="External"/><Relationship Id="rId11" Type="http://schemas.openxmlformats.org/officeDocument/2006/relationships/hyperlink" Target="https://login.consultant.ru/link/?req=doc&amp;base=LAW&amp;n=397476" TargetMode="External"/><Relationship Id="rId24" Type="http://schemas.openxmlformats.org/officeDocument/2006/relationships/hyperlink" Target="https://login.consultant.ru/link/?req=doc&amp;base=RLAW256&amp;n=157715&amp;dst=100198" TargetMode="External"/><Relationship Id="rId5" Type="http://schemas.openxmlformats.org/officeDocument/2006/relationships/hyperlink" Target="https://login.consultant.ru/link/?req=doc&amp;base=RLAW256&amp;n=157715" TargetMode="External"/><Relationship Id="rId15" Type="http://schemas.openxmlformats.org/officeDocument/2006/relationships/hyperlink" Target="https://login.consultant.ru/link/?req=doc&amp;base=LAW&amp;n=465969&amp;dst=8645" TargetMode="External"/><Relationship Id="rId23" Type="http://schemas.openxmlformats.org/officeDocument/2006/relationships/hyperlink" Target="https://login.consultant.ru/link/?req=doc&amp;base=LAW&amp;n=469788&amp;dst=101658" TargetMode="External"/><Relationship Id="rId28" Type="http://schemas.openxmlformats.org/officeDocument/2006/relationships/hyperlink" Target="https://login.consultant.ru/link/?req=doc&amp;base=RLAW256&amp;n=157715&amp;dst=100010" TargetMode="External"/><Relationship Id="rId10" Type="http://schemas.openxmlformats.org/officeDocument/2006/relationships/hyperlink" Target="https://login.consultant.ru/link/?req=doc&amp;base=RLAW256&amp;n=157715&amp;dst=100010" TargetMode="External"/><Relationship Id="rId19" Type="http://schemas.openxmlformats.org/officeDocument/2006/relationships/hyperlink" Target="https://login.consultant.ru/link/?req=doc&amp;base=LAW&amp;n=465969&amp;dst=1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57715&amp;dst=100044" TargetMode="External"/><Relationship Id="rId14" Type="http://schemas.openxmlformats.org/officeDocument/2006/relationships/hyperlink" Target="https://login.consultant.ru/link/?req=doc&amp;base=LAW&amp;n=397476" TargetMode="External"/><Relationship Id="rId22" Type="http://schemas.openxmlformats.org/officeDocument/2006/relationships/hyperlink" Target="https://login.consultant.ru/link/?req=doc&amp;base=LAW&amp;n=469788&amp;dst=101651" TargetMode="External"/><Relationship Id="rId27" Type="http://schemas.openxmlformats.org/officeDocument/2006/relationships/hyperlink" Target="https://login.consultant.ru/link/?req=doc&amp;base=RLAW256&amp;n=157715&amp;dst=10015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Полубесов Алексей Николаевич</dc:creator>
  <cp:lastModifiedBy>Полубесов Алексей Николаевич</cp:lastModifiedBy>
  <cp:revision>1</cp:revision>
  <dcterms:created xsi:type="dcterms:W3CDTF">2024-05-22T05:38:00Z</dcterms:created>
  <dcterms:modified xsi:type="dcterms:W3CDTF">2024-05-22T05:40:00Z</dcterms:modified>
</cp:coreProperties>
</file>