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BC" w:rsidRDefault="000D4AB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D4ABC" w:rsidRDefault="000D4ABC">
      <w:pPr>
        <w:pStyle w:val="ConsPlusNormal"/>
        <w:jc w:val="both"/>
        <w:outlineLvl w:val="0"/>
      </w:pPr>
    </w:p>
    <w:p w:rsidR="000D4ABC" w:rsidRDefault="000D4ABC">
      <w:pPr>
        <w:pStyle w:val="ConsPlusNormal"/>
        <w:outlineLvl w:val="0"/>
      </w:pPr>
      <w:r>
        <w:t>Зарегистрировано в министерстве лесного хозяйства, охраны окружающей среды и природопользования Самарской области 20 ноября 2023 г. N МЛХ-23-1025</w:t>
      </w:r>
    </w:p>
    <w:p w:rsidR="000D4ABC" w:rsidRDefault="000D4A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Title"/>
        <w:jc w:val="center"/>
      </w:pPr>
      <w:r>
        <w:t>МИНИСТЕРСТВО ЛЕСНОГО ХОЗЯЙСТВА, ОХРАНЫ ОКРУЖАЮЩЕЙ СРЕДЫ</w:t>
      </w:r>
    </w:p>
    <w:p w:rsidR="000D4ABC" w:rsidRDefault="000D4ABC">
      <w:pPr>
        <w:pStyle w:val="ConsPlusTitle"/>
        <w:jc w:val="center"/>
      </w:pPr>
      <w:r>
        <w:t>И ПРИРОДОПОЛЬЗОВАНИЯ САМАРСКОЙ ОБЛАСТИ</w:t>
      </w:r>
    </w:p>
    <w:p w:rsidR="000D4ABC" w:rsidRDefault="000D4ABC">
      <w:pPr>
        <w:pStyle w:val="ConsPlusTitle"/>
        <w:ind w:firstLine="540"/>
        <w:jc w:val="both"/>
      </w:pPr>
    </w:p>
    <w:p w:rsidR="000D4ABC" w:rsidRDefault="000D4ABC">
      <w:pPr>
        <w:pStyle w:val="ConsPlusTitle"/>
        <w:jc w:val="center"/>
      </w:pPr>
      <w:r>
        <w:t>ПРИКАЗ</w:t>
      </w:r>
    </w:p>
    <w:p w:rsidR="000D4ABC" w:rsidRDefault="000D4ABC">
      <w:pPr>
        <w:pStyle w:val="ConsPlusTitle"/>
        <w:jc w:val="center"/>
      </w:pPr>
      <w:r>
        <w:t>от 20 ноября 2023 г. N 1025</w:t>
      </w:r>
    </w:p>
    <w:p w:rsidR="000D4ABC" w:rsidRDefault="000D4ABC">
      <w:pPr>
        <w:pStyle w:val="ConsPlusTitle"/>
        <w:ind w:firstLine="540"/>
        <w:jc w:val="both"/>
      </w:pPr>
    </w:p>
    <w:p w:rsidR="000D4ABC" w:rsidRDefault="000D4ABC">
      <w:pPr>
        <w:pStyle w:val="ConsPlusTitle"/>
        <w:jc w:val="center"/>
      </w:pPr>
      <w:r>
        <w:t>О РЕГИОНАЛЬНОМ КАДАСТРЕ ОТХОДОВ ПРОИЗВОДСТВА И ПОТРЕБЛЕНИЯ</w:t>
      </w:r>
    </w:p>
    <w:p w:rsidR="000D4ABC" w:rsidRDefault="000D4ABC">
      <w:pPr>
        <w:pStyle w:val="ConsPlusTitle"/>
        <w:jc w:val="center"/>
      </w:pPr>
      <w:r>
        <w:t>САМАРСКОЙ ОБЛАСТИ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3.7</w:t>
        </w:r>
      </w:hyperlink>
      <w:r>
        <w:t xml:space="preserve"> Порядка ведения регионального кадастра отходов производства и потребления Самарской области, утвержденного постановлением Правительства Самарской области от 10.11.2010 N 591, приказываю: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D4ABC" w:rsidRDefault="000D4ABC">
      <w:pPr>
        <w:pStyle w:val="ConsPlusNormal"/>
        <w:spacing w:before="220"/>
        <w:ind w:firstLine="540"/>
        <w:jc w:val="both"/>
      </w:pPr>
      <w:hyperlink w:anchor="P41">
        <w:r>
          <w:rPr>
            <w:color w:val="0000FF"/>
          </w:rPr>
          <w:t>формы</w:t>
        </w:r>
      </w:hyperlink>
      <w:r>
        <w:t xml:space="preserve"> учета объектов размещения отходов, учета образования и движения отходов, учета обработки, технологий утилизации и обезвреживания отходов, учета транспортирования отходов, учета образования и движения твердых коммунальных отходов, необходимые для ведения регионального кадастра отходов производства и потребления Самарской области;</w:t>
      </w:r>
    </w:p>
    <w:p w:rsidR="000D4ABC" w:rsidRDefault="000D4ABC">
      <w:pPr>
        <w:pStyle w:val="ConsPlusNormal"/>
        <w:spacing w:before="220"/>
        <w:ind w:firstLine="540"/>
        <w:jc w:val="both"/>
      </w:pPr>
      <w:hyperlink w:anchor="P499">
        <w:r>
          <w:rPr>
            <w:color w:val="0000FF"/>
          </w:rPr>
          <w:t>порядок</w:t>
        </w:r>
      </w:hyperlink>
      <w:r>
        <w:t xml:space="preserve"> заполнения форм учета объектов размещения отходов, учета образования и движения отходов, учета обработки, технологий утилизации и обезвреживания отходов, учета транспортирования отходов, учета образования и движения твердых коммунальных отходов, необходимых для ведения регионального кадастра отходов производства и потребления Самарской области;</w:t>
      </w:r>
    </w:p>
    <w:p w:rsidR="000D4ABC" w:rsidRDefault="000D4ABC">
      <w:pPr>
        <w:pStyle w:val="ConsPlusNormal"/>
        <w:spacing w:before="220"/>
        <w:ind w:firstLine="540"/>
        <w:jc w:val="both"/>
      </w:pPr>
      <w:hyperlink w:anchor="P618">
        <w:r>
          <w:rPr>
            <w:color w:val="0000FF"/>
          </w:rPr>
          <w:t>порядок</w:t>
        </w:r>
      </w:hyperlink>
      <w:r>
        <w:t xml:space="preserve"> представления форм учета объектов размещения отходов, учета образования и движения отходов, учета обработки, технологий утилизации и обезвреживания отходов, учета транспортирования отходов, учета образования и движения твердых коммунальных отходов, необходимых для ведения регионального кадастра отходов производства и потребления Самарской области;</w:t>
      </w:r>
    </w:p>
    <w:p w:rsidR="000D4ABC" w:rsidRDefault="000D4ABC">
      <w:pPr>
        <w:pStyle w:val="ConsPlusNormal"/>
        <w:spacing w:before="220"/>
        <w:ind w:firstLine="540"/>
        <w:jc w:val="both"/>
      </w:pPr>
      <w:hyperlink w:anchor="P651">
        <w:r>
          <w:rPr>
            <w:color w:val="0000FF"/>
          </w:rPr>
          <w:t>порядок</w:t>
        </w:r>
      </w:hyperlink>
      <w:r>
        <w:t xml:space="preserve"> обмена информацией по ведению регионального кадастра отходов производства и потребления Самарской области между министерством лесного хозяйства, охраны окружающей среды и природопользования Самарской области и государственным бюджетным учреждением Самарской области "Природоохранный центр" и порядок предоставления сводной информации из регионального кадастра отходов.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лесного хозяйства, охраны окружающей среды и природопользования Самарской области от 08.10.2019 N 1048 "О региональном кадастре отходов производства и потребления Самарской области".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заместителя министра - руководителя департамента охраны окружающей среды (Сафронову).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4. Опубликовать настоящий Приказ в средствах массовой информации.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5. Настоящий Приказ вступает в силу со дня его официального опубликования.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right"/>
      </w:pPr>
      <w:r>
        <w:lastRenderedPageBreak/>
        <w:t>Врио министра</w:t>
      </w:r>
    </w:p>
    <w:p w:rsidR="000D4ABC" w:rsidRDefault="000D4ABC">
      <w:pPr>
        <w:pStyle w:val="ConsPlusNormal"/>
        <w:jc w:val="right"/>
      </w:pPr>
      <w:r>
        <w:t>лесного хозяйства, охраны</w:t>
      </w:r>
    </w:p>
    <w:p w:rsidR="000D4ABC" w:rsidRDefault="000D4ABC">
      <w:pPr>
        <w:pStyle w:val="ConsPlusNormal"/>
        <w:jc w:val="right"/>
      </w:pPr>
      <w:r>
        <w:t>окружающей среды и природопользования</w:t>
      </w:r>
    </w:p>
    <w:p w:rsidR="000D4ABC" w:rsidRDefault="000D4ABC">
      <w:pPr>
        <w:pStyle w:val="ConsPlusNormal"/>
        <w:jc w:val="right"/>
      </w:pPr>
      <w:r>
        <w:t>Самарской области</w:t>
      </w:r>
    </w:p>
    <w:p w:rsidR="000D4ABC" w:rsidRDefault="000D4ABC">
      <w:pPr>
        <w:pStyle w:val="ConsPlusNormal"/>
        <w:jc w:val="right"/>
      </w:pPr>
      <w:r>
        <w:t>М.В.СТУДЕННИКОВ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right"/>
        <w:outlineLvl w:val="0"/>
      </w:pPr>
      <w:r>
        <w:t>Утверждены</w:t>
      </w:r>
    </w:p>
    <w:p w:rsidR="000D4ABC" w:rsidRDefault="000D4ABC">
      <w:pPr>
        <w:pStyle w:val="ConsPlusNormal"/>
        <w:jc w:val="right"/>
      </w:pPr>
      <w:r>
        <w:t>Приказом</w:t>
      </w:r>
    </w:p>
    <w:p w:rsidR="000D4ABC" w:rsidRDefault="000D4ABC">
      <w:pPr>
        <w:pStyle w:val="ConsPlusNormal"/>
        <w:jc w:val="right"/>
      </w:pPr>
      <w:r>
        <w:t>министерства лесного хозяйства,</w:t>
      </w:r>
    </w:p>
    <w:p w:rsidR="000D4ABC" w:rsidRDefault="000D4ABC">
      <w:pPr>
        <w:pStyle w:val="ConsPlusNormal"/>
        <w:jc w:val="right"/>
      </w:pPr>
      <w:r>
        <w:t>охраны окружающей среды и природопользования</w:t>
      </w:r>
    </w:p>
    <w:p w:rsidR="000D4ABC" w:rsidRDefault="000D4ABC">
      <w:pPr>
        <w:pStyle w:val="ConsPlusNormal"/>
        <w:jc w:val="right"/>
      </w:pPr>
      <w:r>
        <w:t>Самарской области</w:t>
      </w:r>
    </w:p>
    <w:p w:rsidR="000D4ABC" w:rsidRDefault="000D4ABC">
      <w:pPr>
        <w:pStyle w:val="ConsPlusNormal"/>
        <w:jc w:val="right"/>
      </w:pPr>
      <w:r>
        <w:t>от 20 ноября 2023 г. N 1025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center"/>
      </w:pPr>
      <w:bookmarkStart w:id="0" w:name="P41"/>
      <w:bookmarkEnd w:id="0"/>
      <w:r>
        <w:t>Формы</w:t>
      </w:r>
    </w:p>
    <w:p w:rsidR="000D4ABC" w:rsidRDefault="000D4ABC">
      <w:pPr>
        <w:pStyle w:val="ConsPlusNormal"/>
        <w:jc w:val="center"/>
      </w:pPr>
      <w:r>
        <w:t>учета объектов размещения отходов, учета образования</w:t>
      </w:r>
    </w:p>
    <w:p w:rsidR="000D4ABC" w:rsidRDefault="000D4ABC">
      <w:pPr>
        <w:pStyle w:val="ConsPlusNormal"/>
        <w:jc w:val="center"/>
      </w:pPr>
      <w:r>
        <w:t>и движения отходов, учета обработки, технологий утилизации</w:t>
      </w:r>
    </w:p>
    <w:p w:rsidR="000D4ABC" w:rsidRDefault="000D4ABC">
      <w:pPr>
        <w:pStyle w:val="ConsPlusNormal"/>
        <w:jc w:val="center"/>
      </w:pPr>
      <w:r>
        <w:t>и обезвреживания отходов, учета транспортирования отходов,</w:t>
      </w:r>
    </w:p>
    <w:p w:rsidR="000D4ABC" w:rsidRDefault="000D4ABC">
      <w:pPr>
        <w:pStyle w:val="ConsPlusNormal"/>
        <w:jc w:val="center"/>
      </w:pPr>
      <w:r>
        <w:t>учета образования и движения твердых коммунальных отходов,</w:t>
      </w:r>
    </w:p>
    <w:p w:rsidR="000D4ABC" w:rsidRDefault="000D4ABC">
      <w:pPr>
        <w:pStyle w:val="ConsPlusNormal"/>
        <w:jc w:val="center"/>
      </w:pPr>
      <w:proofErr w:type="gramStart"/>
      <w:r>
        <w:t>необходимые для ведения регионального кадастра отходов</w:t>
      </w:r>
      <w:proofErr w:type="gramEnd"/>
    </w:p>
    <w:p w:rsidR="000D4ABC" w:rsidRDefault="000D4ABC">
      <w:pPr>
        <w:pStyle w:val="ConsPlusNormal"/>
        <w:jc w:val="center"/>
      </w:pPr>
      <w:r>
        <w:t>производства и потребления Самарской области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right"/>
        <w:outlineLvl w:val="1"/>
      </w:pPr>
      <w:r>
        <w:t>Таблица 1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center"/>
      </w:pPr>
      <w:bookmarkStart w:id="1" w:name="P51"/>
      <w:bookmarkEnd w:id="1"/>
      <w:r>
        <w:t>Сведения об объектах размещения отходов (ОРО) за 20____ год</w:t>
      </w:r>
    </w:p>
    <w:p w:rsidR="000D4ABC" w:rsidRDefault="000D4A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"/>
        <w:gridCol w:w="285"/>
        <w:gridCol w:w="3531"/>
        <w:gridCol w:w="1286"/>
        <w:gridCol w:w="2891"/>
      </w:tblGrid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Номер в ГРОРО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Наименование ОРО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Назначение ОРО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Вид ОРО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Местоположение ОРО (координаты)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Правоустанавливающий документ на земельный участок, на котором расположен ОРО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Проектная документация на строительство ОРО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Заключение государственной экологической экспертизы на проектную документацию на строительство ОРО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Ввод в эксплуатацию ОРО (дата ввода в эксплуатацию)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Вместимость ОРО, м</w:t>
            </w:r>
            <w:r>
              <w:rPr>
                <w:vertAlign w:val="superscript"/>
              </w:rPr>
              <w:t>3</w:t>
            </w:r>
            <w:r>
              <w:t xml:space="preserve"> (т)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Размещено всего, м</w:t>
            </w:r>
            <w:r>
              <w:rPr>
                <w:vertAlign w:val="superscript"/>
              </w:rPr>
              <w:t>3</w:t>
            </w:r>
            <w:r>
              <w:t xml:space="preserve"> (т) (нарастающим итогом)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Размещено за отчетный период, м</w:t>
            </w:r>
            <w:r>
              <w:rPr>
                <w:vertAlign w:val="superscript"/>
              </w:rPr>
              <w:t>3</w:t>
            </w:r>
            <w:r>
              <w:t xml:space="preserve"> (т)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из них ТКО, м</w:t>
            </w:r>
            <w:r>
              <w:rPr>
                <w:vertAlign w:val="superscript"/>
              </w:rPr>
              <w:t>3</w:t>
            </w:r>
            <w:r>
              <w:t xml:space="preserve"> (т)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N и дата выдачи лицензии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Площадь ОРО,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Системы защиты окружающей среды на ОРО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Виды мониторинга окружающей среды на ОРО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r>
              <w:t>Негативное воздействие ОРО на окружающую среду</w:t>
            </w:r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820" w:type="dxa"/>
          </w:tcPr>
          <w:p w:rsidR="000D4ABC" w:rsidRDefault="000D4AB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  <w:gridSpan w:val="3"/>
          </w:tcPr>
          <w:p w:rsidR="000D4ABC" w:rsidRDefault="000D4ABC">
            <w:pPr>
              <w:pStyle w:val="ConsPlusNormal"/>
            </w:pPr>
            <w:proofErr w:type="gramStart"/>
            <w:r>
              <w:t>Сведения о юридическом лице, индивидуальном предпринимателе, осуществляющем эксплуатацию ОРО (наименование, организационно-правовая форма для юридического лица, фамилия, имя, отчество (при наличии) индивидуального предпринимателя, почтовый адрес, телефон, e-mail)</w:t>
            </w:r>
            <w:proofErr w:type="gramEnd"/>
          </w:p>
        </w:tc>
        <w:tc>
          <w:tcPr>
            <w:tcW w:w="2891" w:type="dxa"/>
          </w:tcPr>
          <w:p w:rsidR="000D4ABC" w:rsidRDefault="000D4ABC">
            <w:pPr>
              <w:pStyle w:val="ConsPlusNormal"/>
            </w:pPr>
          </w:p>
        </w:tc>
      </w:tr>
      <w:tr w:rsidR="000D4ABC">
        <w:tblPrEx>
          <w:tblBorders>
            <w:left w:val="nil"/>
            <w:right w:val="nil"/>
            <w:insideH w:val="nil"/>
          </w:tblBorders>
        </w:tblPrEx>
        <w:tc>
          <w:tcPr>
            <w:tcW w:w="8813" w:type="dxa"/>
            <w:gridSpan w:val="5"/>
            <w:tcBorders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1105" w:type="dxa"/>
            <w:gridSpan w:val="2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  <w:jc w:val="both"/>
            </w:pPr>
            <w:r>
              <w:t>Принял</w:t>
            </w:r>
          </w:p>
        </w:tc>
        <w:tc>
          <w:tcPr>
            <w:tcW w:w="3531" w:type="dxa"/>
            <w:tcBorders>
              <w:top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891" w:type="dxa"/>
            <w:tcBorders>
              <w:top w:val="nil"/>
            </w:tcBorders>
          </w:tcPr>
          <w:p w:rsidR="000D4ABC" w:rsidRDefault="000D4ABC">
            <w:pPr>
              <w:pStyle w:val="ConsPlusNormal"/>
            </w:pPr>
          </w:p>
        </w:tc>
      </w:tr>
    </w:tbl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right"/>
        <w:outlineLvl w:val="1"/>
      </w:pPr>
      <w:r>
        <w:t>Таблица 2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center"/>
      </w:pPr>
      <w:bookmarkStart w:id="2" w:name="P124"/>
      <w:bookmarkEnd w:id="2"/>
      <w:r>
        <w:t>Сведения о деятельности по обращению с отходами производства</w:t>
      </w:r>
    </w:p>
    <w:p w:rsidR="000D4ABC" w:rsidRDefault="000D4ABC">
      <w:pPr>
        <w:pStyle w:val="ConsPlusNormal"/>
        <w:jc w:val="center"/>
      </w:pPr>
      <w:r>
        <w:t>и потребления (в тоннах) за 20_____ год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sectPr w:rsidR="000D4ABC" w:rsidSect="00DB75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191"/>
        <w:gridCol w:w="860"/>
        <w:gridCol w:w="860"/>
        <w:gridCol w:w="847"/>
        <w:gridCol w:w="873"/>
        <w:gridCol w:w="1361"/>
        <w:gridCol w:w="860"/>
        <w:gridCol w:w="860"/>
        <w:gridCol w:w="868"/>
        <w:gridCol w:w="850"/>
        <w:gridCol w:w="846"/>
        <w:gridCol w:w="1090"/>
        <w:gridCol w:w="1361"/>
        <w:gridCol w:w="850"/>
        <w:gridCol w:w="938"/>
        <w:gridCol w:w="938"/>
        <w:gridCol w:w="940"/>
        <w:gridCol w:w="755"/>
        <w:gridCol w:w="322"/>
        <w:gridCol w:w="964"/>
        <w:gridCol w:w="794"/>
        <w:gridCol w:w="1147"/>
        <w:gridCol w:w="1191"/>
        <w:gridCol w:w="1077"/>
      </w:tblGrid>
      <w:tr w:rsidR="000D4ABC">
        <w:tc>
          <w:tcPr>
            <w:tcW w:w="794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lastRenderedPageBreak/>
              <w:t>N строки</w:t>
            </w:r>
          </w:p>
        </w:tc>
        <w:tc>
          <w:tcPr>
            <w:tcW w:w="1191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 xml:space="preserve">Наименование отходов в соответствии с </w:t>
            </w:r>
            <w:hyperlink r:id="rId8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860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 xml:space="preserve">Код </w:t>
            </w:r>
            <w:hyperlink r:id="rId9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860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847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Количество отходов на начало отчетного года</w:t>
            </w:r>
          </w:p>
        </w:tc>
        <w:tc>
          <w:tcPr>
            <w:tcW w:w="873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Образовано отходов за отчетный год</w:t>
            </w:r>
          </w:p>
        </w:tc>
        <w:tc>
          <w:tcPr>
            <w:tcW w:w="1361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Поступило отходов от других юридических лиц, индивидуальных предпринимателей</w:t>
            </w:r>
          </w:p>
        </w:tc>
        <w:tc>
          <w:tcPr>
            <w:tcW w:w="860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Обработано отходов</w:t>
            </w:r>
          </w:p>
        </w:tc>
        <w:tc>
          <w:tcPr>
            <w:tcW w:w="860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Утилизировано отходов</w:t>
            </w:r>
          </w:p>
        </w:tc>
        <w:tc>
          <w:tcPr>
            <w:tcW w:w="868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Обезврежено отходов</w:t>
            </w:r>
          </w:p>
        </w:tc>
        <w:tc>
          <w:tcPr>
            <w:tcW w:w="2786" w:type="dxa"/>
            <w:gridSpan w:val="3"/>
          </w:tcPr>
          <w:p w:rsidR="000D4ABC" w:rsidRDefault="000D4ABC">
            <w:pPr>
              <w:pStyle w:val="ConsPlusNormal"/>
              <w:jc w:val="center"/>
            </w:pPr>
            <w:r>
              <w:t>Размещено отходов на собственных объектах (ОРО) за отчетный год</w:t>
            </w:r>
          </w:p>
        </w:tc>
        <w:tc>
          <w:tcPr>
            <w:tcW w:w="1361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Передано ТКО региональному оператору</w:t>
            </w:r>
          </w:p>
        </w:tc>
        <w:tc>
          <w:tcPr>
            <w:tcW w:w="8839" w:type="dxa"/>
            <w:gridSpan w:val="10"/>
          </w:tcPr>
          <w:p w:rsidR="000D4ABC" w:rsidRDefault="000D4ABC">
            <w:pPr>
              <w:pStyle w:val="ConsPlusNormal"/>
              <w:jc w:val="center"/>
            </w:pPr>
            <w:r>
              <w:t>Передано отходов другим юридическим лицам, индивидуальным предпринимателям (за исключением ТКО)</w:t>
            </w:r>
          </w:p>
        </w:tc>
        <w:tc>
          <w:tcPr>
            <w:tcW w:w="1077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Количество отходов на конец отчетного года</w:t>
            </w:r>
          </w:p>
        </w:tc>
      </w:tr>
      <w:tr w:rsidR="000D4ABC">
        <w:tc>
          <w:tcPr>
            <w:tcW w:w="79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191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6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6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47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73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361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6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6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68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36" w:type="dxa"/>
            <w:gridSpan w:val="2"/>
          </w:tcPr>
          <w:p w:rsidR="000D4ABC" w:rsidRDefault="000D4ABC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361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5707" w:type="dxa"/>
            <w:gridSpan w:val="7"/>
          </w:tcPr>
          <w:p w:rsidR="000D4ABC" w:rsidRDefault="000D4ABC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3132" w:type="dxa"/>
            <w:gridSpan w:val="3"/>
          </w:tcPr>
          <w:p w:rsidR="000D4ABC" w:rsidRDefault="000D4ABC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  <w:vMerge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79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191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6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6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47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73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361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6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6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68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5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46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090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захоронение</w:t>
            </w:r>
          </w:p>
        </w:tc>
        <w:tc>
          <w:tcPr>
            <w:tcW w:w="1361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38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для обработки</w:t>
            </w:r>
          </w:p>
        </w:tc>
        <w:tc>
          <w:tcPr>
            <w:tcW w:w="938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для утилизации</w:t>
            </w:r>
          </w:p>
        </w:tc>
        <w:tc>
          <w:tcPr>
            <w:tcW w:w="940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2041" w:type="dxa"/>
            <w:gridSpan w:val="3"/>
          </w:tcPr>
          <w:p w:rsidR="000D4ABC" w:rsidRDefault="000D4ABC">
            <w:pPr>
              <w:pStyle w:val="ConsPlusNormal"/>
              <w:jc w:val="center"/>
            </w:pPr>
            <w:r>
              <w:t>для размещения</w:t>
            </w:r>
          </w:p>
        </w:tc>
        <w:tc>
          <w:tcPr>
            <w:tcW w:w="794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147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91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местонахождение (юридический адрес)</w:t>
            </w:r>
          </w:p>
        </w:tc>
        <w:tc>
          <w:tcPr>
            <w:tcW w:w="1077" w:type="dxa"/>
            <w:vMerge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79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191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6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6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47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73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361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6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6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68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5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46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09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361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5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938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938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94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0D4ABC" w:rsidRDefault="000D4ABC">
            <w:pPr>
              <w:pStyle w:val="ConsPlusNormal"/>
              <w:jc w:val="center"/>
            </w:pPr>
            <w:r>
              <w:t>для хранения</w:t>
            </w:r>
          </w:p>
        </w:tc>
        <w:tc>
          <w:tcPr>
            <w:tcW w:w="964" w:type="dxa"/>
          </w:tcPr>
          <w:p w:rsidR="000D4ABC" w:rsidRDefault="000D4ABC">
            <w:pPr>
              <w:pStyle w:val="ConsPlusNormal"/>
              <w:jc w:val="center"/>
            </w:pPr>
            <w:r>
              <w:t>для захоронения</w:t>
            </w:r>
          </w:p>
        </w:tc>
        <w:tc>
          <w:tcPr>
            <w:tcW w:w="79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147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191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077" w:type="dxa"/>
            <w:vMerge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794" w:type="dxa"/>
          </w:tcPr>
          <w:p w:rsidR="000D4ABC" w:rsidRDefault="000D4A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0D4ABC" w:rsidRDefault="000D4A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0" w:type="dxa"/>
          </w:tcPr>
          <w:p w:rsidR="000D4ABC" w:rsidRDefault="000D4A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0" w:type="dxa"/>
          </w:tcPr>
          <w:p w:rsidR="000D4ABC" w:rsidRDefault="000D4A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0D4ABC" w:rsidRDefault="000D4A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3" w:type="dxa"/>
          </w:tcPr>
          <w:p w:rsidR="000D4ABC" w:rsidRDefault="000D4A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0D4ABC" w:rsidRDefault="000D4A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0" w:type="dxa"/>
          </w:tcPr>
          <w:p w:rsidR="000D4ABC" w:rsidRDefault="000D4A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0" w:type="dxa"/>
          </w:tcPr>
          <w:p w:rsidR="000D4ABC" w:rsidRDefault="000D4A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8" w:type="dxa"/>
          </w:tcPr>
          <w:p w:rsidR="000D4ABC" w:rsidRDefault="000D4A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D4ABC" w:rsidRDefault="000D4A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6" w:type="dxa"/>
          </w:tcPr>
          <w:p w:rsidR="000D4ABC" w:rsidRDefault="000D4A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0" w:type="dxa"/>
          </w:tcPr>
          <w:p w:rsidR="000D4ABC" w:rsidRDefault="000D4A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0D4ABC" w:rsidRDefault="000D4A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0D4ABC" w:rsidRDefault="000D4AB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38" w:type="dxa"/>
          </w:tcPr>
          <w:p w:rsidR="000D4ABC" w:rsidRDefault="000D4AB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38" w:type="dxa"/>
          </w:tcPr>
          <w:p w:rsidR="000D4ABC" w:rsidRDefault="000D4AB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40" w:type="dxa"/>
          </w:tcPr>
          <w:p w:rsidR="000D4ABC" w:rsidRDefault="000D4AB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gridSpan w:val="2"/>
          </w:tcPr>
          <w:p w:rsidR="000D4ABC" w:rsidRDefault="000D4AB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0D4ABC" w:rsidRDefault="000D4AB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0D4ABC" w:rsidRDefault="000D4AB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7" w:type="dxa"/>
          </w:tcPr>
          <w:p w:rsidR="000D4ABC" w:rsidRDefault="000D4AB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</w:tcPr>
          <w:p w:rsidR="000D4ABC" w:rsidRDefault="000D4AB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</w:tcPr>
          <w:p w:rsidR="000D4ABC" w:rsidRDefault="000D4ABC">
            <w:pPr>
              <w:pStyle w:val="ConsPlusNormal"/>
              <w:jc w:val="center"/>
            </w:pPr>
            <w:r>
              <w:t>24</w:t>
            </w:r>
          </w:p>
        </w:tc>
      </w:tr>
      <w:tr w:rsidR="000D4ABC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23437" w:type="dxa"/>
            <w:gridSpan w:val="25"/>
            <w:tcBorders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4552" w:type="dxa"/>
            <w:gridSpan w:val="5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</w:pPr>
            <w: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8885" w:type="dxa"/>
            <w:gridSpan w:val="20"/>
            <w:tcBorders>
              <w:top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2343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филиал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основная площадка</w:t>
            </w:r>
          </w:p>
        </w:tc>
      </w:tr>
      <w:tr w:rsidR="000D4ABC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</w:pPr>
            <w:r>
              <w:t>ИНН</w:t>
            </w:r>
          </w:p>
        </w:tc>
        <w:tc>
          <w:tcPr>
            <w:tcW w:w="5992" w:type="dxa"/>
            <w:gridSpan w:val="6"/>
            <w:tcBorders>
              <w:top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3424" w:type="dxa"/>
            <w:gridSpan w:val="4"/>
            <w:tcBorders>
              <w:top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149" w:type="dxa"/>
            <w:gridSpan w:val="3"/>
            <w:tcBorders>
              <w:top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2633" w:type="dxa"/>
            <w:gridSpan w:val="3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ЕГРЮЛ (ЕГРИП)</w:t>
            </w:r>
          </w:p>
        </w:tc>
        <w:tc>
          <w:tcPr>
            <w:tcW w:w="5495" w:type="dxa"/>
            <w:gridSpan w:val="6"/>
            <w:tcBorders>
              <w:top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2845" w:type="dxa"/>
            <w:gridSpan w:val="3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4801" w:type="dxa"/>
            <w:gridSpan w:val="5"/>
            <w:tcBorders>
              <w:top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728" w:type="dxa"/>
            <w:gridSpan w:val="2"/>
            <w:tcBorders>
              <w:bottom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786" w:type="dxa"/>
            <w:gridSpan w:val="3"/>
            <w:tcBorders>
              <w:top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E-mail</w:t>
            </w:r>
          </w:p>
        </w:tc>
        <w:tc>
          <w:tcPr>
            <w:tcW w:w="4421" w:type="dxa"/>
            <w:gridSpan w:val="5"/>
            <w:tcBorders>
              <w:top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5495" w:type="dxa"/>
            <w:gridSpan w:val="6"/>
            <w:tcBorders>
              <w:bottom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2845" w:type="dxa"/>
            <w:gridSpan w:val="3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6529" w:type="dxa"/>
            <w:gridSpan w:val="7"/>
            <w:tcBorders>
              <w:top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696" w:type="dxa"/>
            <w:gridSpan w:val="2"/>
            <w:tcBorders>
              <w:bottom w:val="nil"/>
            </w:tcBorders>
          </w:tcPr>
          <w:p w:rsidR="000D4ABC" w:rsidRDefault="000D4ABC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3301" w:type="dxa"/>
            <w:gridSpan w:val="3"/>
            <w:tcBorders>
              <w:top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9066" w:type="dxa"/>
            <w:gridSpan w:val="10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</w:pPr>
            <w:r>
              <w:t>Исполнитель</w:t>
            </w:r>
          </w:p>
        </w:tc>
        <w:tc>
          <w:tcPr>
            <w:tcW w:w="7389" w:type="dxa"/>
            <w:gridSpan w:val="8"/>
            <w:tcBorders>
              <w:top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696" w:type="dxa"/>
            <w:gridSpan w:val="2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301" w:type="dxa"/>
            <w:gridSpan w:val="3"/>
          </w:tcPr>
          <w:p w:rsidR="000D4ABC" w:rsidRDefault="000D4ABC">
            <w:pPr>
              <w:pStyle w:val="ConsPlusNormal"/>
            </w:pPr>
          </w:p>
        </w:tc>
        <w:tc>
          <w:tcPr>
            <w:tcW w:w="9066" w:type="dxa"/>
            <w:gridSpan w:val="10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4552" w:type="dxa"/>
            <w:gridSpan w:val="5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</w:pPr>
            <w:r>
              <w:t>Руководитель юридического лица</w:t>
            </w:r>
          </w:p>
          <w:p w:rsidR="000D4ABC" w:rsidRDefault="000D4ABC">
            <w:pPr>
              <w:pStyle w:val="ConsPlusNormal"/>
            </w:pPr>
            <w:r>
              <w:t>(индивидуальный предприниматель)</w:t>
            </w:r>
          </w:p>
        </w:tc>
        <w:tc>
          <w:tcPr>
            <w:tcW w:w="4822" w:type="dxa"/>
            <w:gridSpan w:val="5"/>
          </w:tcPr>
          <w:p w:rsidR="000D4ABC" w:rsidRDefault="000D4ABC">
            <w:pPr>
              <w:pStyle w:val="ConsPlusNormal"/>
            </w:pPr>
          </w:p>
        </w:tc>
        <w:tc>
          <w:tcPr>
            <w:tcW w:w="1696" w:type="dxa"/>
            <w:gridSpan w:val="2"/>
            <w:tcBorders>
              <w:top w:val="nil"/>
              <w:bottom w:val="nil"/>
            </w:tcBorders>
            <w:vAlign w:val="bottom"/>
          </w:tcPr>
          <w:p w:rsidR="000D4ABC" w:rsidRDefault="000D4AB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301" w:type="dxa"/>
            <w:gridSpan w:val="3"/>
          </w:tcPr>
          <w:p w:rsidR="000D4ABC" w:rsidRDefault="000D4ABC">
            <w:pPr>
              <w:pStyle w:val="ConsPlusNormal"/>
            </w:pPr>
          </w:p>
        </w:tc>
        <w:tc>
          <w:tcPr>
            <w:tcW w:w="9066" w:type="dxa"/>
            <w:gridSpan w:val="10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4552" w:type="dxa"/>
            <w:gridSpan w:val="5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3954" w:type="dxa"/>
            <w:gridSpan w:val="4"/>
            <w:tcBorders>
              <w:bottom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868" w:type="dxa"/>
            <w:tcBorders>
              <w:bottom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14063" w:type="dxa"/>
            <w:gridSpan w:val="15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</w:pPr>
            <w:r>
              <w:t>Принял</w:t>
            </w:r>
          </w:p>
        </w:tc>
        <w:tc>
          <w:tcPr>
            <w:tcW w:w="7389" w:type="dxa"/>
            <w:gridSpan w:val="8"/>
            <w:tcBorders>
              <w:top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696" w:type="dxa"/>
            <w:gridSpan w:val="2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301" w:type="dxa"/>
            <w:gridSpan w:val="3"/>
            <w:tcBorders>
              <w:top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9066" w:type="dxa"/>
            <w:gridSpan w:val="10"/>
            <w:tcBorders>
              <w:top w:val="nil"/>
              <w:bottom w:val="nil"/>
            </w:tcBorders>
          </w:tcPr>
          <w:p w:rsidR="000D4ABC" w:rsidRDefault="000D4ABC">
            <w:pPr>
              <w:pStyle w:val="ConsPlusNormal"/>
            </w:pPr>
          </w:p>
        </w:tc>
      </w:tr>
    </w:tbl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right"/>
        <w:outlineLvl w:val="1"/>
      </w:pPr>
      <w:r>
        <w:lastRenderedPageBreak/>
        <w:t>Таблица 3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center"/>
      </w:pPr>
      <w:bookmarkStart w:id="3" w:name="P228"/>
      <w:bookmarkEnd w:id="3"/>
      <w:r>
        <w:t>Сведения об обработке, технологиях утилизации</w:t>
      </w:r>
    </w:p>
    <w:p w:rsidR="000D4ABC" w:rsidRDefault="000D4ABC">
      <w:pPr>
        <w:pStyle w:val="ConsPlusNormal"/>
        <w:jc w:val="center"/>
      </w:pPr>
      <w:r>
        <w:t>и обезвреживания отходов (в тоннах) за 20____ год</w:t>
      </w:r>
    </w:p>
    <w:p w:rsidR="000D4ABC" w:rsidRDefault="000D4A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77"/>
        <w:gridCol w:w="1134"/>
        <w:gridCol w:w="1304"/>
        <w:gridCol w:w="1531"/>
        <w:gridCol w:w="1134"/>
        <w:gridCol w:w="1360"/>
        <w:gridCol w:w="1134"/>
        <w:gridCol w:w="1077"/>
        <w:gridCol w:w="1043"/>
        <w:gridCol w:w="1043"/>
        <w:gridCol w:w="1043"/>
        <w:gridCol w:w="1043"/>
        <w:gridCol w:w="907"/>
        <w:gridCol w:w="1134"/>
      </w:tblGrid>
      <w:tr w:rsidR="000D4ABC">
        <w:tc>
          <w:tcPr>
            <w:tcW w:w="1474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Наименование технологии, назначение</w:t>
            </w:r>
          </w:p>
        </w:tc>
        <w:tc>
          <w:tcPr>
            <w:tcW w:w="1077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Краткое описание технологии</w:t>
            </w:r>
          </w:p>
        </w:tc>
        <w:tc>
          <w:tcPr>
            <w:tcW w:w="1134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Год разработки (внедрения)</w:t>
            </w:r>
          </w:p>
        </w:tc>
        <w:tc>
          <w:tcPr>
            <w:tcW w:w="1304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Сведения о разработчике технологии</w:t>
            </w:r>
          </w:p>
        </w:tc>
        <w:tc>
          <w:tcPr>
            <w:tcW w:w="5159" w:type="dxa"/>
            <w:gridSpan w:val="4"/>
          </w:tcPr>
          <w:p w:rsidR="000D4ABC" w:rsidRDefault="000D4ABC">
            <w:pPr>
              <w:pStyle w:val="ConsPlusNormal"/>
              <w:jc w:val="center"/>
            </w:pPr>
            <w:r>
              <w:t>Сведения о технологической установке (технологическом процессе)</w:t>
            </w:r>
          </w:p>
        </w:tc>
        <w:tc>
          <w:tcPr>
            <w:tcW w:w="3163" w:type="dxa"/>
            <w:gridSpan w:val="3"/>
          </w:tcPr>
          <w:p w:rsidR="000D4ABC" w:rsidRDefault="000D4ABC">
            <w:pPr>
              <w:pStyle w:val="ConsPlusNormal"/>
              <w:jc w:val="center"/>
            </w:pPr>
            <w:r>
              <w:t>Отходы, подлежащие обработке, утилизации, обезвреживанию</w:t>
            </w:r>
          </w:p>
        </w:tc>
        <w:tc>
          <w:tcPr>
            <w:tcW w:w="4127" w:type="dxa"/>
            <w:gridSpan w:val="4"/>
          </w:tcPr>
          <w:p w:rsidR="000D4ABC" w:rsidRDefault="000D4ABC">
            <w:pPr>
              <w:pStyle w:val="ConsPlusNormal"/>
              <w:jc w:val="center"/>
            </w:pPr>
            <w:r>
              <w:t>Выходные потоки</w:t>
            </w:r>
          </w:p>
        </w:tc>
      </w:tr>
      <w:tr w:rsidR="000D4ABC">
        <w:tc>
          <w:tcPr>
            <w:tcW w:w="147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077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13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30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531" w:type="dxa"/>
          </w:tcPr>
          <w:p w:rsidR="000D4ABC" w:rsidRDefault="000D4ABC">
            <w:pPr>
              <w:pStyle w:val="ConsPlusNormal"/>
              <w:jc w:val="center"/>
            </w:pPr>
            <w:r>
              <w:t>Наличие государственной экспертизы, сертификатов и других документов</w:t>
            </w:r>
          </w:p>
        </w:tc>
        <w:tc>
          <w:tcPr>
            <w:tcW w:w="1134" w:type="dxa"/>
          </w:tcPr>
          <w:p w:rsidR="000D4ABC" w:rsidRDefault="000D4ABC">
            <w:pPr>
              <w:pStyle w:val="ConsPlusNormal"/>
              <w:jc w:val="center"/>
            </w:pPr>
            <w:r>
              <w:t>характеристика установки (процесса)</w:t>
            </w:r>
          </w:p>
        </w:tc>
        <w:tc>
          <w:tcPr>
            <w:tcW w:w="1360" w:type="dxa"/>
          </w:tcPr>
          <w:p w:rsidR="000D4ABC" w:rsidRDefault="000D4ABC">
            <w:pPr>
              <w:pStyle w:val="ConsPlusNormal"/>
              <w:jc w:val="center"/>
            </w:pPr>
            <w:r>
              <w:t>производительность, тонн/год</w:t>
            </w:r>
          </w:p>
        </w:tc>
        <w:tc>
          <w:tcPr>
            <w:tcW w:w="1134" w:type="dxa"/>
          </w:tcPr>
          <w:p w:rsidR="000D4ABC" w:rsidRDefault="000D4ABC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077" w:type="dxa"/>
          </w:tcPr>
          <w:p w:rsidR="000D4ABC" w:rsidRDefault="000D4A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43" w:type="dxa"/>
          </w:tcPr>
          <w:p w:rsidR="000D4ABC" w:rsidRDefault="000D4ABC">
            <w:pPr>
              <w:pStyle w:val="ConsPlusNormal"/>
              <w:jc w:val="center"/>
            </w:pPr>
            <w:r>
              <w:t xml:space="preserve">код </w:t>
            </w:r>
            <w:hyperlink r:id="rId13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1043" w:type="dxa"/>
          </w:tcPr>
          <w:p w:rsidR="000D4ABC" w:rsidRDefault="000D4AB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43" w:type="dxa"/>
          </w:tcPr>
          <w:p w:rsidR="000D4ABC" w:rsidRDefault="000D4A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43" w:type="dxa"/>
          </w:tcPr>
          <w:p w:rsidR="000D4ABC" w:rsidRDefault="000D4ABC">
            <w:pPr>
              <w:pStyle w:val="ConsPlusNormal"/>
              <w:jc w:val="center"/>
            </w:pPr>
            <w:r>
              <w:t>состав, %</w:t>
            </w:r>
          </w:p>
        </w:tc>
        <w:tc>
          <w:tcPr>
            <w:tcW w:w="907" w:type="dxa"/>
          </w:tcPr>
          <w:p w:rsidR="000D4ABC" w:rsidRDefault="000D4AB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:rsidR="000D4ABC" w:rsidRDefault="000D4ABC">
            <w:pPr>
              <w:pStyle w:val="ConsPlusNormal"/>
              <w:jc w:val="center"/>
            </w:pPr>
            <w:r>
              <w:t>дальнейшее обращение</w:t>
            </w:r>
          </w:p>
        </w:tc>
      </w:tr>
      <w:tr w:rsidR="000D4ABC">
        <w:tc>
          <w:tcPr>
            <w:tcW w:w="1474" w:type="dxa"/>
          </w:tcPr>
          <w:p w:rsidR="000D4ABC" w:rsidRDefault="000D4A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0D4ABC" w:rsidRDefault="000D4A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D4ABC" w:rsidRDefault="000D4A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D4ABC" w:rsidRDefault="000D4A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0D4ABC" w:rsidRDefault="000D4A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D4ABC" w:rsidRDefault="000D4A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0D4ABC" w:rsidRDefault="000D4A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D4ABC" w:rsidRDefault="000D4A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0D4ABC" w:rsidRDefault="000D4A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43" w:type="dxa"/>
          </w:tcPr>
          <w:p w:rsidR="000D4ABC" w:rsidRDefault="000D4A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43" w:type="dxa"/>
          </w:tcPr>
          <w:p w:rsidR="000D4ABC" w:rsidRDefault="000D4A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43" w:type="dxa"/>
          </w:tcPr>
          <w:p w:rsidR="000D4ABC" w:rsidRDefault="000D4A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43" w:type="dxa"/>
          </w:tcPr>
          <w:p w:rsidR="000D4ABC" w:rsidRDefault="000D4A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D4ABC" w:rsidRDefault="000D4A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D4ABC" w:rsidRDefault="000D4ABC">
            <w:pPr>
              <w:pStyle w:val="ConsPlusNormal"/>
              <w:jc w:val="center"/>
            </w:pPr>
            <w:r>
              <w:t>15</w:t>
            </w:r>
          </w:p>
        </w:tc>
      </w:tr>
    </w:tbl>
    <w:p w:rsidR="000D4ABC" w:rsidRDefault="000D4A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191"/>
        <w:gridCol w:w="860"/>
        <w:gridCol w:w="1707"/>
        <w:gridCol w:w="1814"/>
        <w:gridCol w:w="860"/>
        <w:gridCol w:w="680"/>
        <w:gridCol w:w="660"/>
        <w:gridCol w:w="1417"/>
        <w:gridCol w:w="1090"/>
        <w:gridCol w:w="1361"/>
        <w:gridCol w:w="567"/>
        <w:gridCol w:w="577"/>
        <w:gridCol w:w="340"/>
        <w:gridCol w:w="2381"/>
        <w:gridCol w:w="397"/>
        <w:gridCol w:w="850"/>
      </w:tblGrid>
      <w:tr w:rsidR="000D4ABC"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Наименование юридического лица,</w:t>
            </w:r>
          </w:p>
          <w:p w:rsidR="000D4ABC" w:rsidRDefault="000D4ABC">
            <w:pPr>
              <w:pStyle w:val="ConsPlusNormal"/>
            </w:pPr>
            <w:r>
              <w:t>фамилия, имя, отчество (при наличии)</w:t>
            </w:r>
          </w:p>
          <w:p w:rsidR="000D4ABC" w:rsidRDefault="000D4ABC">
            <w:pPr>
              <w:pStyle w:val="ConsPlusNormal"/>
            </w:pPr>
            <w:r>
              <w:t>индивидуального предпринимателя</w:t>
            </w:r>
          </w:p>
        </w:tc>
        <w:tc>
          <w:tcPr>
            <w:tcW w:w="129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1754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филиал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основная площадка</w:t>
            </w:r>
          </w:p>
        </w:tc>
      </w:tr>
      <w:tr w:rsidR="000D4ABC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ИНН</w:t>
            </w:r>
          </w:p>
        </w:tc>
        <w:tc>
          <w:tcPr>
            <w:tcW w:w="55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28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ЕГРЮЛ (ЕГРИП)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5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E-mail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5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4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Лицензия N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Исполнитель</w:t>
            </w:r>
          </w:p>
        </w:tc>
        <w:tc>
          <w:tcPr>
            <w:tcW w:w="65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4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lastRenderedPageBreak/>
              <w:t>Руководитель юридического лица</w:t>
            </w:r>
          </w:p>
          <w:p w:rsidR="000D4ABC" w:rsidRDefault="000D4ABC">
            <w:pPr>
              <w:pStyle w:val="ConsPlusNormal"/>
            </w:pPr>
            <w:r>
              <w:t>(индивидуальный предприниматель)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BC" w:rsidRDefault="000D4AB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4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Принял</w:t>
            </w:r>
          </w:p>
        </w:tc>
        <w:tc>
          <w:tcPr>
            <w:tcW w:w="65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4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</w:tbl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right"/>
        <w:outlineLvl w:val="1"/>
      </w:pPr>
      <w:r>
        <w:t>Таблица 4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center"/>
      </w:pPr>
      <w:bookmarkStart w:id="4" w:name="P318"/>
      <w:bookmarkEnd w:id="4"/>
      <w:r>
        <w:t>Сведения о транспортировании отходов (в тоннах) за 20___ год</w:t>
      </w:r>
    </w:p>
    <w:p w:rsidR="000D4ABC" w:rsidRDefault="000D4A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928"/>
        <w:gridCol w:w="1022"/>
        <w:gridCol w:w="964"/>
        <w:gridCol w:w="1134"/>
        <w:gridCol w:w="907"/>
        <w:gridCol w:w="1191"/>
        <w:gridCol w:w="1928"/>
        <w:gridCol w:w="907"/>
        <w:gridCol w:w="1191"/>
        <w:gridCol w:w="1304"/>
      </w:tblGrid>
      <w:tr w:rsidR="000D4ABC">
        <w:tc>
          <w:tcPr>
            <w:tcW w:w="964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928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 xml:space="preserve">Наименование отходов в соответствии с </w:t>
            </w:r>
            <w:hyperlink r:id="rId16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1022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 xml:space="preserve">Код </w:t>
            </w:r>
            <w:hyperlink r:id="rId17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964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1134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4026" w:type="dxa"/>
            <w:gridSpan w:val="3"/>
          </w:tcPr>
          <w:p w:rsidR="000D4ABC" w:rsidRDefault="000D4ABC">
            <w:pPr>
              <w:pStyle w:val="ConsPlusNormal"/>
              <w:jc w:val="center"/>
            </w:pPr>
            <w:r>
              <w:t>Получено отходов от других юридических лиц (индивидуальных предпринимателей)</w:t>
            </w:r>
          </w:p>
        </w:tc>
        <w:tc>
          <w:tcPr>
            <w:tcW w:w="3402" w:type="dxa"/>
            <w:gridSpan w:val="3"/>
          </w:tcPr>
          <w:p w:rsidR="000D4ABC" w:rsidRDefault="000D4ABC">
            <w:pPr>
              <w:pStyle w:val="ConsPlusNormal"/>
              <w:jc w:val="center"/>
            </w:pPr>
            <w:r>
              <w:t>Передано отходов другим юридическим лицам (индивидуальным предпринимателям)</w:t>
            </w:r>
          </w:p>
        </w:tc>
      </w:tr>
      <w:tr w:rsidR="000D4ABC">
        <w:tc>
          <w:tcPr>
            <w:tcW w:w="96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928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022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96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13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4026" w:type="dxa"/>
            <w:gridSpan w:val="3"/>
          </w:tcPr>
          <w:p w:rsidR="000D4ABC" w:rsidRDefault="000D4ABC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3402" w:type="dxa"/>
            <w:gridSpan w:val="3"/>
          </w:tcPr>
          <w:p w:rsidR="000D4ABC" w:rsidRDefault="000D4ABC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0D4ABC">
        <w:tc>
          <w:tcPr>
            <w:tcW w:w="96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928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022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96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13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907" w:type="dxa"/>
          </w:tcPr>
          <w:p w:rsidR="000D4ABC" w:rsidRDefault="000D4AB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191" w:type="dxa"/>
          </w:tcPr>
          <w:p w:rsidR="000D4ABC" w:rsidRDefault="000D4A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28" w:type="dxa"/>
          </w:tcPr>
          <w:p w:rsidR="000D4ABC" w:rsidRDefault="000D4ABC">
            <w:pPr>
              <w:pStyle w:val="ConsPlusNormal"/>
              <w:jc w:val="center"/>
            </w:pPr>
            <w:r>
              <w:t>адрес фактического местоположения площадки</w:t>
            </w:r>
          </w:p>
        </w:tc>
        <w:tc>
          <w:tcPr>
            <w:tcW w:w="907" w:type="dxa"/>
          </w:tcPr>
          <w:p w:rsidR="000D4ABC" w:rsidRDefault="000D4AB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191" w:type="dxa"/>
          </w:tcPr>
          <w:p w:rsidR="000D4ABC" w:rsidRDefault="000D4A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0D4ABC" w:rsidRDefault="000D4ABC">
            <w:pPr>
              <w:pStyle w:val="ConsPlusNormal"/>
              <w:jc w:val="center"/>
            </w:pPr>
            <w:r>
              <w:t>юридический адрес</w:t>
            </w:r>
          </w:p>
        </w:tc>
      </w:tr>
      <w:tr w:rsidR="000D4ABC">
        <w:tc>
          <w:tcPr>
            <w:tcW w:w="964" w:type="dxa"/>
          </w:tcPr>
          <w:p w:rsidR="000D4ABC" w:rsidRDefault="000D4A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0D4ABC" w:rsidRDefault="000D4A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2" w:type="dxa"/>
          </w:tcPr>
          <w:p w:rsidR="000D4ABC" w:rsidRDefault="000D4A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0D4ABC" w:rsidRDefault="000D4A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D4ABC" w:rsidRDefault="000D4A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D4ABC" w:rsidRDefault="000D4A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0D4ABC" w:rsidRDefault="000D4A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0D4ABC" w:rsidRDefault="000D4A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0D4ABC" w:rsidRDefault="000D4A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0D4ABC" w:rsidRDefault="000D4A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0D4ABC" w:rsidRDefault="000D4ABC">
            <w:pPr>
              <w:pStyle w:val="ConsPlusNormal"/>
              <w:jc w:val="center"/>
            </w:pPr>
            <w:r>
              <w:t>11</w:t>
            </w:r>
          </w:p>
        </w:tc>
      </w:tr>
    </w:tbl>
    <w:p w:rsidR="000D4ABC" w:rsidRDefault="000D4A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907"/>
        <w:gridCol w:w="860"/>
        <w:gridCol w:w="1474"/>
        <w:gridCol w:w="794"/>
        <w:gridCol w:w="663"/>
        <w:gridCol w:w="680"/>
        <w:gridCol w:w="680"/>
        <w:gridCol w:w="1134"/>
        <w:gridCol w:w="1644"/>
        <w:gridCol w:w="850"/>
        <w:gridCol w:w="1361"/>
        <w:gridCol w:w="1644"/>
      </w:tblGrid>
      <w:tr w:rsidR="000D4ABC"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Наименование юридического лица,</w:t>
            </w:r>
          </w:p>
          <w:p w:rsidR="000D4ABC" w:rsidRDefault="000D4ABC">
            <w:pPr>
              <w:pStyle w:val="ConsPlusNormal"/>
            </w:pPr>
            <w:r>
              <w:t>фамилия, имя, отчество (при наличии)</w:t>
            </w:r>
          </w:p>
          <w:p w:rsidR="000D4ABC" w:rsidRDefault="000D4ABC">
            <w:pPr>
              <w:pStyle w:val="ConsPlusNormal"/>
            </w:pPr>
            <w:r>
              <w:t>индивидуального предпринимателя</w:t>
            </w:r>
          </w:p>
        </w:tc>
        <w:tc>
          <w:tcPr>
            <w:tcW w:w="86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134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филиал </w:t>
            </w:r>
            <w:r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основная площадка</w:t>
            </w:r>
          </w:p>
        </w:tc>
      </w:tr>
      <w:tr w:rsidR="000D4ABC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ИНН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ЕГРЮЛ (ЕГРИП)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42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E-mail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lastRenderedPageBreak/>
              <w:t>Фактический адрес</w:t>
            </w: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Лицензия N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6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Исполнитель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Руководитель юридического лица</w:t>
            </w:r>
          </w:p>
          <w:p w:rsidR="000D4ABC" w:rsidRDefault="000D4ABC">
            <w:pPr>
              <w:pStyle w:val="ConsPlusNormal"/>
            </w:pPr>
            <w:r>
              <w:t>(индивидуальный предприниматель)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BC" w:rsidRDefault="000D4AB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6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Принял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</w:tbl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right"/>
        <w:outlineLvl w:val="1"/>
      </w:pPr>
      <w:r>
        <w:t>Таблица 5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center"/>
      </w:pPr>
      <w:bookmarkStart w:id="5" w:name="P399"/>
      <w:bookmarkEnd w:id="5"/>
      <w:r>
        <w:t>Сведения об образовании, обработке, утилизации,</w:t>
      </w:r>
    </w:p>
    <w:p w:rsidR="000D4ABC" w:rsidRDefault="000D4ABC">
      <w:pPr>
        <w:pStyle w:val="ConsPlusNormal"/>
        <w:jc w:val="center"/>
      </w:pPr>
      <w:proofErr w:type="gramStart"/>
      <w:r>
        <w:t>обезвреживании</w:t>
      </w:r>
      <w:proofErr w:type="gramEnd"/>
      <w:r>
        <w:t>, размещении твердых коммунальных отходов</w:t>
      </w:r>
    </w:p>
    <w:p w:rsidR="000D4ABC" w:rsidRDefault="000D4ABC">
      <w:pPr>
        <w:pStyle w:val="ConsPlusNormal"/>
        <w:jc w:val="center"/>
      </w:pPr>
      <w:r>
        <w:t xml:space="preserve">(ТКО), </w:t>
      </w:r>
      <w:proofErr w:type="gramStart"/>
      <w:r>
        <w:t>представляемые</w:t>
      </w:r>
      <w:proofErr w:type="gramEnd"/>
      <w:r>
        <w:t xml:space="preserve"> региональным оператором по обращению</w:t>
      </w:r>
    </w:p>
    <w:p w:rsidR="000D4ABC" w:rsidRDefault="000D4ABC">
      <w:pPr>
        <w:pStyle w:val="ConsPlusNormal"/>
        <w:jc w:val="center"/>
      </w:pPr>
      <w:r>
        <w:t>с ТКО (в тоннах), за 20____ год</w:t>
      </w:r>
    </w:p>
    <w:p w:rsidR="000D4ABC" w:rsidRDefault="000D4A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964"/>
        <w:gridCol w:w="850"/>
        <w:gridCol w:w="1020"/>
        <w:gridCol w:w="794"/>
        <w:gridCol w:w="794"/>
        <w:gridCol w:w="680"/>
        <w:gridCol w:w="1077"/>
        <w:gridCol w:w="737"/>
        <w:gridCol w:w="737"/>
        <w:gridCol w:w="737"/>
        <w:gridCol w:w="907"/>
        <w:gridCol w:w="850"/>
        <w:gridCol w:w="907"/>
        <w:gridCol w:w="850"/>
        <w:gridCol w:w="794"/>
        <w:gridCol w:w="737"/>
        <w:gridCol w:w="850"/>
      </w:tblGrid>
      <w:tr w:rsidR="000D4ABC">
        <w:tc>
          <w:tcPr>
            <w:tcW w:w="680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964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 xml:space="preserve">Наименование отходов по </w:t>
            </w:r>
            <w:hyperlink r:id="rId20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850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 xml:space="preserve">Код </w:t>
            </w:r>
            <w:hyperlink r:id="rId2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1020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794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Наличие ТКО на начало отчетного года</w:t>
            </w:r>
          </w:p>
        </w:tc>
        <w:tc>
          <w:tcPr>
            <w:tcW w:w="794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Образование ТКО за отчетный год</w:t>
            </w:r>
          </w:p>
        </w:tc>
        <w:tc>
          <w:tcPr>
            <w:tcW w:w="1757" w:type="dxa"/>
            <w:gridSpan w:val="2"/>
          </w:tcPr>
          <w:p w:rsidR="000D4ABC" w:rsidRDefault="000D4ABC">
            <w:pPr>
              <w:pStyle w:val="ConsPlusNormal"/>
              <w:jc w:val="center"/>
            </w:pPr>
            <w:r>
              <w:t>Поступление ТКО к региональному оператору</w:t>
            </w:r>
          </w:p>
        </w:tc>
        <w:tc>
          <w:tcPr>
            <w:tcW w:w="737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Обработано ТКО</w:t>
            </w:r>
          </w:p>
        </w:tc>
        <w:tc>
          <w:tcPr>
            <w:tcW w:w="737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Утилизировано ТКО</w:t>
            </w:r>
          </w:p>
        </w:tc>
        <w:tc>
          <w:tcPr>
            <w:tcW w:w="737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Обезврежено ТКО</w:t>
            </w:r>
          </w:p>
        </w:tc>
        <w:tc>
          <w:tcPr>
            <w:tcW w:w="1757" w:type="dxa"/>
            <w:gridSpan w:val="2"/>
          </w:tcPr>
          <w:p w:rsidR="000D4ABC" w:rsidRDefault="000D4ABC">
            <w:pPr>
              <w:pStyle w:val="ConsPlusNormal"/>
              <w:jc w:val="center"/>
            </w:pPr>
            <w:r>
              <w:t>Захоронение ТКО на объектах размещения отходов (ОРО) за отчетный год</w:t>
            </w:r>
          </w:p>
        </w:tc>
        <w:tc>
          <w:tcPr>
            <w:tcW w:w="3288" w:type="dxa"/>
            <w:gridSpan w:val="4"/>
          </w:tcPr>
          <w:p w:rsidR="000D4ABC" w:rsidRDefault="000D4ABC">
            <w:pPr>
              <w:pStyle w:val="ConsPlusNormal"/>
              <w:jc w:val="center"/>
            </w:pPr>
            <w:r>
              <w:t>Передача ТКО другим операторам</w:t>
            </w:r>
          </w:p>
        </w:tc>
        <w:tc>
          <w:tcPr>
            <w:tcW w:w="850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Наличие ТКО на конец отчетного года</w:t>
            </w:r>
          </w:p>
        </w:tc>
      </w:tr>
      <w:tr w:rsidR="000D4ABC">
        <w:tc>
          <w:tcPr>
            <w:tcW w:w="68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96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5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02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79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79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из них от юридических лиц и индивидуальных предпринимателей</w:t>
            </w:r>
          </w:p>
        </w:tc>
        <w:tc>
          <w:tcPr>
            <w:tcW w:w="737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737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737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на эксплуатируемых ОРО</w:t>
            </w:r>
          </w:p>
        </w:tc>
        <w:tc>
          <w:tcPr>
            <w:tcW w:w="850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на сторонних ОРО</w:t>
            </w:r>
          </w:p>
        </w:tc>
        <w:tc>
          <w:tcPr>
            <w:tcW w:w="907" w:type="dxa"/>
            <w:vMerge w:val="restart"/>
          </w:tcPr>
          <w:p w:rsidR="000D4ABC" w:rsidRDefault="000D4ABC">
            <w:pPr>
              <w:pStyle w:val="ConsPlusNormal"/>
              <w:jc w:val="center"/>
            </w:pPr>
            <w:r>
              <w:t>для обработки</w:t>
            </w:r>
          </w:p>
        </w:tc>
        <w:tc>
          <w:tcPr>
            <w:tcW w:w="2381" w:type="dxa"/>
            <w:gridSpan w:val="3"/>
          </w:tcPr>
          <w:p w:rsidR="000D4ABC" w:rsidRDefault="000D4ABC">
            <w:pPr>
              <w:pStyle w:val="ConsPlusNormal"/>
              <w:jc w:val="center"/>
            </w:pPr>
            <w:r>
              <w:t>передача ТКО другим операторам после обработки</w:t>
            </w:r>
          </w:p>
        </w:tc>
        <w:tc>
          <w:tcPr>
            <w:tcW w:w="850" w:type="dxa"/>
            <w:vMerge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68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96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5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02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79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794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68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1077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737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737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737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907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50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907" w:type="dxa"/>
            <w:vMerge/>
          </w:tcPr>
          <w:p w:rsidR="000D4ABC" w:rsidRDefault="000D4ABC">
            <w:pPr>
              <w:pStyle w:val="ConsPlusNormal"/>
            </w:pPr>
          </w:p>
        </w:tc>
        <w:tc>
          <w:tcPr>
            <w:tcW w:w="850" w:type="dxa"/>
          </w:tcPr>
          <w:p w:rsidR="000D4ABC" w:rsidRDefault="000D4ABC">
            <w:pPr>
              <w:pStyle w:val="ConsPlusNormal"/>
              <w:jc w:val="center"/>
            </w:pPr>
            <w:r>
              <w:t>для утилизации</w:t>
            </w:r>
          </w:p>
        </w:tc>
        <w:tc>
          <w:tcPr>
            <w:tcW w:w="794" w:type="dxa"/>
          </w:tcPr>
          <w:p w:rsidR="000D4ABC" w:rsidRDefault="000D4ABC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737" w:type="dxa"/>
          </w:tcPr>
          <w:p w:rsidR="000D4ABC" w:rsidRDefault="000D4ABC">
            <w:pPr>
              <w:pStyle w:val="ConsPlusNormal"/>
              <w:jc w:val="center"/>
            </w:pPr>
            <w:r>
              <w:t>для захоронения</w:t>
            </w:r>
          </w:p>
        </w:tc>
        <w:tc>
          <w:tcPr>
            <w:tcW w:w="850" w:type="dxa"/>
            <w:vMerge/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680" w:type="dxa"/>
          </w:tcPr>
          <w:p w:rsidR="000D4ABC" w:rsidRDefault="000D4AB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</w:tcPr>
          <w:p w:rsidR="000D4ABC" w:rsidRDefault="000D4A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D4ABC" w:rsidRDefault="000D4A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0D4ABC" w:rsidRDefault="000D4A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D4ABC" w:rsidRDefault="000D4A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D4ABC" w:rsidRDefault="000D4A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0D4ABC" w:rsidRDefault="000D4A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0D4ABC" w:rsidRDefault="000D4A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0D4ABC" w:rsidRDefault="000D4A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0D4ABC" w:rsidRDefault="000D4A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0D4ABC" w:rsidRDefault="000D4A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D4ABC" w:rsidRDefault="000D4A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0D4ABC" w:rsidRDefault="000D4A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D4ABC" w:rsidRDefault="000D4A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0D4ABC" w:rsidRDefault="000D4AB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0D4ABC" w:rsidRDefault="000D4AB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0D4ABC" w:rsidRDefault="000D4AB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0D4ABC" w:rsidRDefault="000D4ABC">
            <w:pPr>
              <w:pStyle w:val="ConsPlusNormal"/>
              <w:jc w:val="center"/>
            </w:pPr>
            <w:r>
              <w:t>18</w:t>
            </w:r>
          </w:p>
        </w:tc>
      </w:tr>
    </w:tbl>
    <w:p w:rsidR="000D4ABC" w:rsidRDefault="000D4A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860"/>
        <w:gridCol w:w="1474"/>
        <w:gridCol w:w="907"/>
        <w:gridCol w:w="663"/>
        <w:gridCol w:w="1191"/>
        <w:gridCol w:w="850"/>
        <w:gridCol w:w="1417"/>
        <w:gridCol w:w="1984"/>
        <w:gridCol w:w="1077"/>
        <w:gridCol w:w="1191"/>
        <w:gridCol w:w="1304"/>
      </w:tblGrid>
      <w:tr w:rsidR="000D4ABC">
        <w:tc>
          <w:tcPr>
            <w:tcW w:w="5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Наименование юридического лица,</w:t>
            </w:r>
          </w:p>
          <w:p w:rsidR="000D4ABC" w:rsidRDefault="000D4ABC">
            <w:pPr>
              <w:pStyle w:val="ConsPlusNormal"/>
            </w:pPr>
            <w:r>
              <w:t>фамилия, имя, отчество (при наличии)</w:t>
            </w:r>
          </w:p>
          <w:p w:rsidR="000D4ABC" w:rsidRDefault="000D4ABC">
            <w:pPr>
              <w:pStyle w:val="ConsPlusNormal"/>
            </w:pPr>
            <w:r>
              <w:t>индивидуального предпринимателя</w:t>
            </w:r>
          </w:p>
        </w:tc>
        <w:tc>
          <w:tcPr>
            <w:tcW w:w="9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blPrEx>
          <w:tblBorders>
            <w:insideH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ИНН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ЕГРЮЛ (ЕГРИП)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50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E-mail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Лицензия N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6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Исполнитель</w:t>
            </w:r>
          </w:p>
        </w:tc>
        <w:tc>
          <w:tcPr>
            <w:tcW w:w="59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4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Руководитель юридического лица (индивидуальный предприниматель)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BC" w:rsidRDefault="000D4AB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4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6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  <w:tr w:rsidR="000D4ABC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  <w:r>
              <w:t>Принял</w:t>
            </w:r>
          </w:p>
        </w:tc>
        <w:tc>
          <w:tcPr>
            <w:tcW w:w="59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ABC" w:rsidRDefault="000D4ABC">
            <w:pPr>
              <w:pStyle w:val="ConsPlusNormal"/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ABC" w:rsidRDefault="000D4ABC">
            <w:pPr>
              <w:pStyle w:val="ConsPlusNormal"/>
            </w:pPr>
          </w:p>
        </w:tc>
      </w:tr>
    </w:tbl>
    <w:p w:rsidR="000D4ABC" w:rsidRDefault="000D4ABC">
      <w:pPr>
        <w:pStyle w:val="ConsPlusNormal"/>
        <w:sectPr w:rsidR="000D4AB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right"/>
        <w:outlineLvl w:val="0"/>
      </w:pPr>
      <w:r>
        <w:t>Утвержден</w:t>
      </w:r>
    </w:p>
    <w:p w:rsidR="000D4ABC" w:rsidRDefault="000D4ABC">
      <w:pPr>
        <w:pStyle w:val="ConsPlusNormal"/>
        <w:jc w:val="right"/>
      </w:pPr>
      <w:r>
        <w:t>Приказом</w:t>
      </w:r>
    </w:p>
    <w:p w:rsidR="000D4ABC" w:rsidRDefault="000D4ABC">
      <w:pPr>
        <w:pStyle w:val="ConsPlusNormal"/>
        <w:jc w:val="right"/>
      </w:pPr>
      <w:r>
        <w:t>министерства лесного хозяйства,</w:t>
      </w:r>
    </w:p>
    <w:p w:rsidR="000D4ABC" w:rsidRDefault="000D4ABC">
      <w:pPr>
        <w:pStyle w:val="ConsPlusNormal"/>
        <w:jc w:val="right"/>
      </w:pPr>
      <w:r>
        <w:t>охраны окружающей среды и природопользования</w:t>
      </w:r>
    </w:p>
    <w:p w:rsidR="000D4ABC" w:rsidRDefault="000D4ABC">
      <w:pPr>
        <w:pStyle w:val="ConsPlusNormal"/>
        <w:jc w:val="right"/>
      </w:pPr>
      <w:r>
        <w:t>Самарской области</w:t>
      </w:r>
    </w:p>
    <w:p w:rsidR="000D4ABC" w:rsidRDefault="000D4ABC">
      <w:pPr>
        <w:pStyle w:val="ConsPlusNormal"/>
        <w:jc w:val="right"/>
      </w:pPr>
      <w:r>
        <w:t>от 20 ноября 2023 г. N 1025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Title"/>
        <w:jc w:val="center"/>
      </w:pPr>
      <w:bookmarkStart w:id="6" w:name="P499"/>
      <w:bookmarkEnd w:id="6"/>
      <w:r>
        <w:t>ПОРЯДОК</w:t>
      </w:r>
    </w:p>
    <w:p w:rsidR="000D4ABC" w:rsidRDefault="000D4ABC">
      <w:pPr>
        <w:pStyle w:val="ConsPlusTitle"/>
        <w:jc w:val="center"/>
      </w:pPr>
      <w:r>
        <w:t>ЗАПОЛНЕНИЯ ФОРМ УЧЕТА ОБЪЕКТОВ РАЗМЕЩЕНИЯ ОТХОДОВ, УЧЕТА</w:t>
      </w:r>
    </w:p>
    <w:p w:rsidR="000D4ABC" w:rsidRDefault="000D4ABC">
      <w:pPr>
        <w:pStyle w:val="ConsPlusTitle"/>
        <w:jc w:val="center"/>
      </w:pPr>
      <w:r>
        <w:t>ОБРАЗОВАНИЯ И ДВИЖЕНИЯ ОТХОДОВ, УЧЕТА ОБРАБОТКИ, ТЕХНОЛОГИЙ</w:t>
      </w:r>
    </w:p>
    <w:p w:rsidR="000D4ABC" w:rsidRDefault="000D4ABC">
      <w:pPr>
        <w:pStyle w:val="ConsPlusTitle"/>
        <w:jc w:val="center"/>
      </w:pPr>
      <w:r>
        <w:t>УТИЛИЗАЦИИ И ОБЕЗВРЕЖИВАНИЯ ОТХОДОВ, УЧЕТА ТРАНСПОРТИРОВАНИЯ</w:t>
      </w:r>
    </w:p>
    <w:p w:rsidR="000D4ABC" w:rsidRDefault="000D4ABC">
      <w:pPr>
        <w:pStyle w:val="ConsPlusTitle"/>
        <w:jc w:val="center"/>
      </w:pPr>
      <w:r>
        <w:t>ОТХОДОВ, УЧЕТА ОБРАЗОВАНИЯ И ДВИЖЕНИЯ ТВЕРДЫХ КОММУНАЛЬНЫХ</w:t>
      </w:r>
    </w:p>
    <w:p w:rsidR="000D4ABC" w:rsidRDefault="000D4ABC">
      <w:pPr>
        <w:pStyle w:val="ConsPlusTitle"/>
        <w:jc w:val="center"/>
      </w:pPr>
      <w:r>
        <w:t>ОТХОДОВ, НЕОБХОДИМЫХ ДЛЯ ВЕДЕНИЯ РЕГИОНАЛЬНОГО КАДАСТРА</w:t>
      </w:r>
    </w:p>
    <w:p w:rsidR="000D4ABC" w:rsidRDefault="000D4ABC">
      <w:pPr>
        <w:pStyle w:val="ConsPlusTitle"/>
        <w:jc w:val="center"/>
      </w:pPr>
      <w:r>
        <w:t>ОТХОДОВ ПРОИЗВОДСТВА И ПОТРЕБЛЕНИЯ САМАРСКОЙ ОБЛАСТИ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Title"/>
        <w:jc w:val="center"/>
        <w:outlineLvl w:val="1"/>
      </w:pPr>
      <w:r>
        <w:t>1. Учет объектов размещения отходов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ind w:firstLine="540"/>
        <w:jc w:val="both"/>
      </w:pPr>
      <w:r>
        <w:t xml:space="preserve">1.1. Учет объектов размещения отходов осуществляется на основании сведений об объектах размещения отходов, представляемых юридическими лицами и индивидуальными предпринимателями, эксплуатирующими эти объекты, по форме согласно </w:t>
      </w:r>
      <w:hyperlink w:anchor="P51">
        <w:r>
          <w:rPr>
            <w:color w:val="0000FF"/>
          </w:rPr>
          <w:t>таблице 1</w:t>
        </w:r>
      </w:hyperlink>
      <w:r>
        <w:t>, включающих в себя информацию об инвентаризации объектов размещения отходов.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1.2. Инвентаризация объектов размещения отходов проводится в соответствии с требованиями </w:t>
      </w:r>
      <w:hyperlink r:id="rId23">
        <w:r>
          <w:rPr>
            <w:color w:val="0000FF"/>
          </w:rPr>
          <w:t>Правил</w:t>
        </w:r>
      </w:hyperlink>
      <w:r>
        <w:t xml:space="preserve"> инвентаризации объектов размещения отходов, утвержденных приказом Министерства природных ресурсов и экологии Российской Федерации от 25.02.2010 N 49.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1.3. На каждый объект размещения отходов составляется отдельная форма учета.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Title"/>
        <w:jc w:val="center"/>
        <w:outlineLvl w:val="1"/>
      </w:pPr>
      <w:r>
        <w:t>2. Учет образования и движения отходов производства</w:t>
      </w:r>
    </w:p>
    <w:p w:rsidR="000D4ABC" w:rsidRDefault="000D4ABC">
      <w:pPr>
        <w:pStyle w:val="ConsPlusTitle"/>
        <w:jc w:val="center"/>
      </w:pPr>
      <w:r>
        <w:t>и потребления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ind w:firstLine="540"/>
        <w:jc w:val="both"/>
      </w:pPr>
      <w:r>
        <w:t xml:space="preserve">2.1. Учет образования и движения отходов осуществляется на основании сведений, представляемых юридическими лицами и индивидуальными предпринимателями, ведущими на территории Самарской области деятельность, связанную с образованием, сбором, обработкой, утилизацией, обезвреживанием, транспортированием, размещением отходов производства и потребления, по форме согласно </w:t>
      </w:r>
      <w:hyperlink w:anchor="P124">
        <w:r>
          <w:rPr>
            <w:color w:val="0000FF"/>
          </w:rPr>
          <w:t>таблице 2</w:t>
        </w:r>
      </w:hyperlink>
      <w:r>
        <w:t>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2.2. В </w:t>
      </w:r>
      <w:hyperlink w:anchor="P124">
        <w:r>
          <w:rPr>
            <w:color w:val="0000FF"/>
          </w:rPr>
          <w:t>таблицу 2</w:t>
        </w:r>
      </w:hyperlink>
      <w:r>
        <w:t xml:space="preserve"> включаются сведения по каждому структурному подразделению юридического лица, находящегося на территории Самарской области, при этом на каждый фактический адрес заполняется отдельная учетная форма.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2.3. При заполнении </w:t>
      </w:r>
      <w:hyperlink w:anchor="P124">
        <w:r>
          <w:rPr>
            <w:color w:val="0000FF"/>
          </w:rPr>
          <w:t>таблицы 2</w:t>
        </w:r>
      </w:hyperlink>
      <w:r>
        <w:t xml:space="preserve"> используется принятая классификация отходов в соответствии с Федеральным классификационным каталогом отходов (далее - ФККО).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2.4. Все сведения об отходах группируются по классам опасности для окружающей среды и отражаются в последовательности начиная с I класса опасности по V кла</w:t>
      </w:r>
      <w:proofErr w:type="gramStart"/>
      <w:r>
        <w:t>сс вкл</w:t>
      </w:r>
      <w:proofErr w:type="gramEnd"/>
      <w:r>
        <w:t>ючительно в графах 1 - 4: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1 указывается номер строки;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lastRenderedPageBreak/>
        <w:t>в графе 2 указывается наименование отходов в соответствии с ФККО;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3 указывается код отхода в ФККО;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4 указывается класс опасности отходов.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2.5. Показатели, характеризующие количество отходов, </w:t>
      </w:r>
      <w:proofErr w:type="gramStart"/>
      <w:r>
        <w:t>отражаются в отчете по массе отходов в тоннах и указываются</w:t>
      </w:r>
      <w:proofErr w:type="gramEnd"/>
      <w:r>
        <w:t xml:space="preserve"> в графах 5 - 20, 24.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2.6. В графе 5 указывается количество отходов, накопленных в течение предыдущих лет, по состоянию на начало отчетного года, находящихся на территории юридического лица, индивидуального предпринимателя.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2.7. В графе 6 указывается количество отходов, образовавшихся в течение отчетного года, без учета отходов, поступивших от других юридических лиц, индивидуальных предпринимателей.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2.8. В графе 7 указывается количество отходов, поступивших от других юридических лиц, индивидуальных предпринимателей (со стороны) к отчитывающемуся юридическому лицу, индивидуальному предпринимателю для обработки, утилизации, обезвреживания, транспортирования и размещения.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2.9. В графе 8 указывается количество отходов, обработанных юридическим лицом, индивидуальным предпринимателем в течение отчетного года.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2.10. В графе 9 указывается количество отходов, утилизированных отчитывающимся юридическим лицом, индивидуальным предпринимателем в течение отчетного года. При этом учитывается также утилизация ранее накопленных отходов и поступивших со стороны в отчетном году.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2.11. В графе 10 указывается количество отходов, полностью обезвреженных юридическим лицом, индивидуальным предпринимателем в течение отчетного года. Последующее движение полностью обезвреженных отходов (удаление, хранение, утилизация, реализация на сторону и т.д.) в отчете не отражается.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2.12. В графах 11 - 13 отражается деятельность юридического лица, индивидуального предпринимателя по размещению отходов на собственных объектах (ОРО) за отчетный год: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11 указывается общее количество отходов, размещенных в течение отчетного года на собственных объектах по хранению и захоронению отходов (включая арендованные места размещения отходов);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12 указывается количество отходов, размещенных в течение отчетного года на собственных объектах по хранению отходов;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13 указывается количество отходов, размещенных в течение отчетного года на собственных объектах по захоронению отходов.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2.13. В графе 14 приводится количество твердых коммунальных отходов (далее - ТКО), переданных юридическим лицом, индивидуальным предпринимателем в отчетном году региональному оператору по обращению с ТКО.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2.14. В графах 15 - 23 указываются сведения о передаче отходов другим юридическим лицам, индивидуальным предпринимателям, за исключением ТКО: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15 указывается общее количество отходов, переданных в течение отчетного года другим юридическим лицам, индивидуальным предпринимателям для обработки, утилизации, обезвреживания, хранения или захоронения;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lastRenderedPageBreak/>
        <w:t>в графе 16 указывается количество отходов, переданных в течение отчетного года другим юридическим лицам, индивидуальным предпринимателям для обработки;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17 указывается количество отходов, переданных в течение отчетного года другим юридическим лицам, индивидуальным предпринимателям для утилизации;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18 указывается количество отходов, переданных в течение отчетного года другим юридическим лицам, индивидуальным предпринимателям для обезвреживания;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19 указывается количество отходов, переданных в течение отчетного года другим юридическим лицам, индивидуальным предпринимателям для хранения;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20 указывается количество отходов, переданных в течение отчетного года другим юридическим лицам, индивидуальным предпринимателям для захоронения.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2.15. В графах 21 - 23 отражаются сведения о юридических лицах, индивидуальных предпринимателях, которым переданы отходы для обработки, утилизации, обезвреживания, хранения или захоронения: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21 указываются ИНН юридических лиц, индивидуальных предпринимателей;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22 указываются наименования юридических лиц, индивидуальных предпринимателей;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23 указывается адрес местонахождения (юридический адрес) юридических лиц, индивидуальных предпринимателей.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2.16. В графе 24 приводится количество отходов, накопленных на объектах, принадлежащих юридическому лицу, индивидуальному предпринимателю, на конец отчетного года (включая арендованные места для хранения). </w:t>
      </w:r>
      <w:proofErr w:type="gramStart"/>
      <w:r>
        <w:t>Этот показатель определяется как сумма количества отходов, накопленных на начало отчетного года, образовавшихся и поступивших в течение отчетного года от других юридических лиц, индивидуальных предпринимателей, за вычетом количества обработанных, утилизированных и обезвреженных в течение отчетного года отходов, а также переданных другим юридическим лицам, индивидуальным предпринимателям и размещенных на эксплуатируемых объектах захоронения в течение отчетного года (гр. 24 = гр. 5 + гр</w:t>
      </w:r>
      <w:proofErr w:type="gramEnd"/>
      <w:r>
        <w:t xml:space="preserve">. </w:t>
      </w:r>
      <w:proofErr w:type="gramStart"/>
      <w:r>
        <w:t>6 + гр. 7 - гр. 8 - гр. 9 - гр. 10 - гр. 13 - гр. 14 - гр. 15).</w:t>
      </w:r>
      <w:proofErr w:type="gramEnd"/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Title"/>
        <w:jc w:val="center"/>
        <w:outlineLvl w:val="1"/>
      </w:pPr>
      <w:r>
        <w:t>3. Учет обработки, технологий утилизации</w:t>
      </w:r>
    </w:p>
    <w:p w:rsidR="000D4ABC" w:rsidRDefault="000D4ABC">
      <w:pPr>
        <w:pStyle w:val="ConsPlusTitle"/>
        <w:jc w:val="center"/>
      </w:pPr>
      <w:r>
        <w:t>и обезвреживания отходов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ind w:firstLine="540"/>
        <w:jc w:val="both"/>
      </w:pPr>
      <w:r>
        <w:t xml:space="preserve">3.1. Учет обработки, технологий утилизации и обезвреживания отходов ведется на основании сведений, представляемых юридическими лицами и индивидуальными предпринимателями, осуществляющими деятельность по обработке, утилизации и обезвреживанию отходов производства и потребления, по форме согласно </w:t>
      </w:r>
      <w:hyperlink w:anchor="P228">
        <w:r>
          <w:rPr>
            <w:color w:val="0000FF"/>
          </w:rPr>
          <w:t>таблице 3</w:t>
        </w:r>
      </w:hyperlink>
      <w:r>
        <w:t>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3.2. Заполнение формы учета обработки, технологий утилизации и обезвреживания отходов: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1 указываются официальное наименование технологии в соответствии с эксплуатационной документацией и ее назначение (утилизация или обезвреживание отходов);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2 представляется краткая характеристика используемой технологии;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3 указывается год разработки (внедрения) используемой технологии;</w:t>
      </w:r>
    </w:p>
    <w:p w:rsidR="000D4ABC" w:rsidRDefault="000D4ABC">
      <w:pPr>
        <w:pStyle w:val="ConsPlusNormal"/>
        <w:spacing w:before="220"/>
        <w:ind w:firstLine="540"/>
        <w:jc w:val="both"/>
      </w:pPr>
      <w:proofErr w:type="gramStart"/>
      <w:r>
        <w:t>в графе 4 указываются необходимые сведения о юридическом лице, индивидуальном предпринимателе - разработчике используемой технологии (наименование, организационно-</w:t>
      </w:r>
      <w:r>
        <w:lastRenderedPageBreak/>
        <w:t>правовая форма для юридического лица, фамилия, имя, отчество (при наличии) индивидуального предпринимателя, ИНН, почтовый адрес, телефон, e-mail);</w:t>
      </w:r>
      <w:proofErr w:type="gramEnd"/>
    </w:p>
    <w:p w:rsidR="000D4ABC" w:rsidRDefault="000D4ABC">
      <w:pPr>
        <w:pStyle w:val="ConsPlusNormal"/>
        <w:spacing w:before="220"/>
        <w:ind w:firstLine="540"/>
        <w:jc w:val="both"/>
      </w:pPr>
      <w:r>
        <w:t>в графе 5 указывается наличие государственной экспертизы, сертификатов и других документов на технологическую установку по обработке, утилизации и обезвреживанию отходов (технологический процесс);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6 указываются следующие параметры характеристики технологической установки (технологического процесса) (стационарная, передвижная), режим эксплуатации (непрерывный, периодический, по требованию);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7 указывается производительность установки по обработке, утилизации и обезвреживанию отходов;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8 указывается адрес местонахождения установки по обработке, утилизации и обезвреживанию отходов;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в графах 9 - 11 указываются сведения об обработанных, утилизированных и обезвреженных за год отходах (наименование, код </w:t>
      </w:r>
      <w:hyperlink r:id="rId24">
        <w:r>
          <w:rPr>
            <w:color w:val="0000FF"/>
          </w:rPr>
          <w:t>ФККО</w:t>
        </w:r>
      </w:hyperlink>
      <w:r>
        <w:t>, количество в тоннах);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графах 12 - 15 указываются сведения (наименование, состав в процентном соотношении, количество) о продуктах, образовавшихся после обработки, утилизации и обезвреживания отходов (выходные потоки), и их дальнейшем обращении (утилизированы или переданы на захоронение).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Title"/>
        <w:jc w:val="center"/>
        <w:outlineLvl w:val="1"/>
      </w:pPr>
      <w:r>
        <w:t>4. Учет транспортирования отходов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ind w:firstLine="540"/>
        <w:jc w:val="both"/>
      </w:pPr>
      <w:r>
        <w:t xml:space="preserve">4.1. Учет ведется на основании сведений, представляемых юридическими лицами и индивидуальными предпринимателями, осуществляющими деятельность по транспортированию отходов на территории Самарской области, по форме согласно </w:t>
      </w:r>
      <w:hyperlink w:anchor="P318">
        <w:r>
          <w:rPr>
            <w:color w:val="0000FF"/>
          </w:rPr>
          <w:t>таблице 4</w:t>
        </w:r>
      </w:hyperlink>
      <w:r>
        <w:t>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4.2. Сведения об отходах группируются по классам опасности для окружающей среды и отражаются в последовательности начиная с I класса опасности по V кла</w:t>
      </w:r>
      <w:proofErr w:type="gramStart"/>
      <w:r>
        <w:t>сс вкл</w:t>
      </w:r>
      <w:proofErr w:type="gramEnd"/>
      <w:r>
        <w:t>ючительно в графах 1 - 4: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1 указывается номер строки;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в графе 2 указывается наименование отходов в соответствии с </w:t>
      </w:r>
      <w:hyperlink r:id="rId25">
        <w:r>
          <w:rPr>
            <w:color w:val="0000FF"/>
          </w:rPr>
          <w:t>ФККО</w:t>
        </w:r>
      </w:hyperlink>
      <w:r>
        <w:t>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в графе 3 указывается код отходов в </w:t>
      </w:r>
      <w:hyperlink r:id="rId26">
        <w:r>
          <w:rPr>
            <w:color w:val="0000FF"/>
          </w:rPr>
          <w:t>ФККО</w:t>
        </w:r>
      </w:hyperlink>
      <w:r>
        <w:t>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4 указывается класс опасности отходов.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4.3. В графе 5 указывается количество отходов (по каждому виду отходов), полученных для транспортирования в течение учетного периода от других юридических лиц и индивидуальных предпринимателей.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4.4. В графах 6 - 8 указываются реквизиты юридических лиц и индивидуальных предпринимателей, от которых поступили отходы: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6 указываются ИНН юридических лиц и индивидуальных предпринимателей, от которых поступили отходы;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7 указываются наименования юридических лиц и индивидуальных предпринимателей, от которых поступили отходы;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8 указывается адрес фактического местоположения площадки.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lastRenderedPageBreak/>
        <w:t>4.5. В графах 9 - 11 указываются реквизиты юридических лиц и индивидуальных предпринимателей, которым переданы отходы: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9 указываются ИНН юридических лиц и индивидуальных предпринимателей, которым переданы отходы;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10 указываются наименования юридических лиц и индивидуальных предпринимателей, которым переданы отходы;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11 указывается юридический адрес юридических лиц и индивидуальных предпринимателей, которым переданы отходы.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Title"/>
        <w:jc w:val="center"/>
        <w:outlineLvl w:val="1"/>
      </w:pPr>
      <w:r>
        <w:t>5. Учет образования и движения твердых коммунальных отходов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ind w:firstLine="540"/>
        <w:jc w:val="both"/>
      </w:pPr>
      <w:r>
        <w:t xml:space="preserve">5.1. Учет сведений осуществляется региональным оператором Самарской области по обращению с твердыми коммунальными отходами (далее - региональный оператор) по форме согласно </w:t>
      </w:r>
      <w:hyperlink w:anchor="P399">
        <w:r>
          <w:rPr>
            <w:color w:val="0000FF"/>
          </w:rPr>
          <w:t>таблице 5</w:t>
        </w:r>
      </w:hyperlink>
      <w:r>
        <w:t>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5.2. Заполнение формы учета образования и движения твердых коммунальных отходов: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1 указывается номер строки;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в графе 2 указывается наименование отходов в соответствии с </w:t>
      </w:r>
      <w:hyperlink r:id="rId27">
        <w:r>
          <w:rPr>
            <w:color w:val="0000FF"/>
          </w:rPr>
          <w:t>ФККО</w:t>
        </w:r>
      </w:hyperlink>
      <w:r>
        <w:t>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в графе 3 указывается код отходов в </w:t>
      </w:r>
      <w:hyperlink r:id="rId28">
        <w:r>
          <w:rPr>
            <w:color w:val="0000FF"/>
          </w:rPr>
          <w:t>ФККО</w:t>
        </w:r>
      </w:hyperlink>
      <w:r>
        <w:t>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4 указывается класс опасности отходов;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в графе 5 указывается количество ТКО, </w:t>
      </w:r>
      <w:proofErr w:type="gramStart"/>
      <w:r>
        <w:t>накопленных</w:t>
      </w:r>
      <w:proofErr w:type="gramEnd"/>
      <w:r>
        <w:t xml:space="preserve"> региональным оператором по состоянию на начало отчетного года;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в графе 6 указывается количество ТКО, </w:t>
      </w:r>
      <w:proofErr w:type="gramStart"/>
      <w:r>
        <w:t>образовавшихся</w:t>
      </w:r>
      <w:proofErr w:type="gramEnd"/>
      <w:r>
        <w:t xml:space="preserve"> у регионального оператора за отчетный год;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в графе 7 указывается количество ТКО, </w:t>
      </w:r>
      <w:proofErr w:type="gramStart"/>
      <w:r>
        <w:t>поступивших</w:t>
      </w:r>
      <w:proofErr w:type="gramEnd"/>
      <w:r>
        <w:t xml:space="preserve"> к региональному оператору в течение отчетного года;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8 из общего количества ТКО, указанных в графе 7, выделяется количество ТКО, образованных у юридических лиц и индивидуальных предпринимателей, поступивших к региональному оператору за отчетный год;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9 указывается количество обработанных ТКО на объектах обработки отходов, принадлежащих региональному оператору на праве собственности или иных законных основаниях, в течение отчетного года;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10 указывается количество ТКО, утилизированных на объектах утилизации отходов, принадлежащих региональному оператору на праве собственности или иных законных основаниях, в течение отчетного года;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11 указывается количество обезвреженных региональным оператором ТКО на объектах обезвреживания отходов, принадлежащих региональному оператору на праве собственности или иных законных основаниях;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в графе 12 указывается количество ТКО, захороненных в течение отчетного года на эксплуатируемых региональным оператором объектах размещения ТКО, принадлежащих региональному оператору на праве собственности или иных законных основаниях, в течение отчетного года;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lastRenderedPageBreak/>
        <w:t>в графе 13 указывается количество ТКО, захороненных на объектах размещения ТКО, принадлежащих сторонним юридическим лицам, индивидуальным предпринимателям, в течение отчетного года, за исключением отходов, образованных после обработки ТКО.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5.3. В графах 14 - 17 указываются операции, осуществляемые другими операторами по обращению с твердыми коммунальными отходами, полученными от регионального оператора: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в графе 14 указывается количество ТКО, </w:t>
      </w:r>
      <w:proofErr w:type="gramStart"/>
      <w:r>
        <w:t>переданных</w:t>
      </w:r>
      <w:proofErr w:type="gramEnd"/>
      <w:r>
        <w:t xml:space="preserve"> региональным оператором в течение отчетного года другим юридическим лицам и индивидуальным предпринимателям (операторам) для обработки;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в графе 15 указывается количество ТКО после обработки, </w:t>
      </w:r>
      <w:proofErr w:type="gramStart"/>
      <w:r>
        <w:t>переданных</w:t>
      </w:r>
      <w:proofErr w:type="gramEnd"/>
      <w:r>
        <w:t xml:space="preserve"> другим юридическим лицам и индивидуальным предпринимателям для дальнейшей утилизации, в течение отчетного года;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в графе 16 указывается количество ТКО после обработки, </w:t>
      </w:r>
      <w:proofErr w:type="gramStart"/>
      <w:r>
        <w:t>переданных</w:t>
      </w:r>
      <w:proofErr w:type="gramEnd"/>
      <w:r>
        <w:t xml:space="preserve"> другим юридическим лицам и индивидуальным предпринимателям для дальнейшего обезвреживания, в течение отчетного года;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в графе 17 указывается количество ТКО после обработки, </w:t>
      </w:r>
      <w:proofErr w:type="gramStart"/>
      <w:r>
        <w:t>переданных</w:t>
      </w:r>
      <w:proofErr w:type="gramEnd"/>
      <w:r>
        <w:t xml:space="preserve"> другим юридическим лицам и индивидуальным предпринимателям для дальнейшего захоронения, в течение отчетного года. В данной графе приводится суммарное количество ТКО, </w:t>
      </w:r>
      <w:proofErr w:type="gramStart"/>
      <w:r>
        <w:t>переданных</w:t>
      </w:r>
      <w:proofErr w:type="gramEnd"/>
      <w:r>
        <w:t xml:space="preserve"> региональному оператору после обработки и оставшихся у оператора, осуществляющего обработку ТКО (не переданных региональному оператору).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>В графе 18 приводится количество ТКО, накопленных на объектах, на которых осуществляет деятельность региональный оператор, на конец отчетного года.</w:t>
      </w:r>
      <w:proofErr w:type="gramEnd"/>
      <w:r>
        <w:t xml:space="preserve"> </w:t>
      </w:r>
      <w:proofErr w:type="gramStart"/>
      <w:r>
        <w:t>Этот показатель определяется как сумма количества ТКО, накопленных на начало отчетного года, образовавшихся в результате деятельности регионального оператора, поступивших в течение отчетного года от других юридических лиц (индивидуальных предпринимателей), за вычетом количества утилизированных, обезвреженных, размещенных на объектах размещения отходов, а также переданных для обработки другим операторам по обращению с ТКО (гр. 5 + гр. 6 + гр. 7 - гр. 10 - гр. 11</w:t>
      </w:r>
      <w:proofErr w:type="gramEnd"/>
      <w:r>
        <w:t xml:space="preserve"> - гр. 12 - гр. 13 - гр. 14).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right"/>
        <w:outlineLvl w:val="0"/>
      </w:pPr>
      <w:r>
        <w:t>Утвержден</w:t>
      </w:r>
    </w:p>
    <w:p w:rsidR="000D4ABC" w:rsidRDefault="000D4ABC">
      <w:pPr>
        <w:pStyle w:val="ConsPlusNormal"/>
        <w:jc w:val="right"/>
      </w:pPr>
      <w:r>
        <w:t>Приказом</w:t>
      </w:r>
    </w:p>
    <w:p w:rsidR="000D4ABC" w:rsidRDefault="000D4ABC">
      <w:pPr>
        <w:pStyle w:val="ConsPlusNormal"/>
        <w:jc w:val="right"/>
      </w:pPr>
      <w:r>
        <w:t>министерства лесного хозяйства,</w:t>
      </w:r>
    </w:p>
    <w:p w:rsidR="000D4ABC" w:rsidRDefault="000D4ABC">
      <w:pPr>
        <w:pStyle w:val="ConsPlusNormal"/>
        <w:jc w:val="right"/>
      </w:pPr>
      <w:r>
        <w:t>охраны окружающей среды и природопользования</w:t>
      </w:r>
    </w:p>
    <w:p w:rsidR="000D4ABC" w:rsidRDefault="000D4ABC">
      <w:pPr>
        <w:pStyle w:val="ConsPlusNormal"/>
        <w:jc w:val="right"/>
      </w:pPr>
      <w:r>
        <w:t>Самарской области</w:t>
      </w:r>
    </w:p>
    <w:p w:rsidR="000D4ABC" w:rsidRDefault="000D4ABC">
      <w:pPr>
        <w:pStyle w:val="ConsPlusNormal"/>
        <w:jc w:val="right"/>
      </w:pPr>
      <w:r>
        <w:t>от 20 ноября 2023 г. N 1025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Title"/>
        <w:jc w:val="center"/>
      </w:pPr>
      <w:bookmarkStart w:id="7" w:name="P618"/>
      <w:bookmarkEnd w:id="7"/>
      <w:r>
        <w:t>ПОРЯДОК</w:t>
      </w:r>
    </w:p>
    <w:p w:rsidR="000D4ABC" w:rsidRDefault="000D4ABC">
      <w:pPr>
        <w:pStyle w:val="ConsPlusTitle"/>
        <w:jc w:val="center"/>
      </w:pPr>
      <w:r>
        <w:t>ПРЕДСТАВЛЕНИЯ ФОРМ УЧЕТА ОБЪЕКТОВ РАЗМЕЩЕНИЯ ОТХОДОВ, УЧЕТА</w:t>
      </w:r>
    </w:p>
    <w:p w:rsidR="000D4ABC" w:rsidRDefault="000D4ABC">
      <w:pPr>
        <w:pStyle w:val="ConsPlusTitle"/>
        <w:jc w:val="center"/>
      </w:pPr>
      <w:r>
        <w:t>ОБРАЗОВАНИЯ И ДВИЖЕНИЯ ОТХОДОВ, УЧЕТА ОБРАБОТКИ, ТЕХНОЛОГИЙ</w:t>
      </w:r>
    </w:p>
    <w:p w:rsidR="000D4ABC" w:rsidRDefault="000D4ABC">
      <w:pPr>
        <w:pStyle w:val="ConsPlusTitle"/>
        <w:jc w:val="center"/>
      </w:pPr>
      <w:r>
        <w:t>УТИЛИЗАЦИИ И ОБЕЗВРЕЖИВАНИЯ ОТХОДОВ, УЧЕТА ТРАНСПОРТИРОВАНИЯ</w:t>
      </w:r>
    </w:p>
    <w:p w:rsidR="000D4ABC" w:rsidRDefault="000D4ABC">
      <w:pPr>
        <w:pStyle w:val="ConsPlusTitle"/>
        <w:jc w:val="center"/>
      </w:pPr>
      <w:r>
        <w:t>ОТХОДОВ, УЧЕТА ОБРАЗОВАНИЯ И ДВИЖЕНИЯ ТВЕРДЫХ КОММУНАЛЬНЫХ</w:t>
      </w:r>
    </w:p>
    <w:p w:rsidR="000D4ABC" w:rsidRDefault="000D4ABC">
      <w:pPr>
        <w:pStyle w:val="ConsPlusTitle"/>
        <w:jc w:val="center"/>
      </w:pPr>
      <w:r>
        <w:t>ОТХОДОВ, НЕОБХОДИМЫХ ДЛЯ ВЕДЕНИЯ РЕГИОНАЛЬНОГО КАДАСТРА</w:t>
      </w:r>
    </w:p>
    <w:p w:rsidR="000D4ABC" w:rsidRDefault="000D4ABC">
      <w:pPr>
        <w:pStyle w:val="ConsPlusTitle"/>
        <w:jc w:val="center"/>
      </w:pPr>
      <w:r>
        <w:t>ОТХОДОВ ПРОИЗВОДСТВА И ПОТРЕБЛЕНИЯ САМАРСКОЙ ОБЛАСТИ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ind w:firstLine="540"/>
        <w:jc w:val="both"/>
      </w:pPr>
      <w:r>
        <w:t xml:space="preserve">1. Настоящий Порядок распространяется на юридических лиц и индивидуальных предпринимателей, осуществляющих на территории Самарской области деятельность, связанную </w:t>
      </w:r>
      <w:r>
        <w:lastRenderedPageBreak/>
        <w:t xml:space="preserve">с образованием, сбором, накоплением, транспортированием, обработкой, утилизацией, обезвреживанием, размещением отходов, и представляющих в государственное бюджетное учреждение Самарской области "Природоохранный центр" (далее - ГБУ </w:t>
      </w:r>
      <w:proofErr w:type="gramStart"/>
      <w:r>
        <w:t>СО</w:t>
      </w:r>
      <w:proofErr w:type="gramEnd"/>
      <w:r>
        <w:t xml:space="preserve"> "Природоохранный центр") исходные данные об объектах размещения отходов, об образовании и движении отходов, об обработке, технологиях утилизации и обезвреживания отходов, о </w:t>
      </w:r>
      <w:proofErr w:type="gramStart"/>
      <w:r>
        <w:t>транспортировании</w:t>
      </w:r>
      <w:proofErr w:type="gramEnd"/>
      <w:r>
        <w:t xml:space="preserve"> отходов, об образовании и движении твердых коммунальных отходов (далее - ТКО) по формам (далее - формы отчетности) согласно приложению к настоящему Приказу.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2. Формы отчетности представляются в ГБУ </w:t>
      </w:r>
      <w:proofErr w:type="gramStart"/>
      <w:r>
        <w:t>СО</w:t>
      </w:r>
      <w:proofErr w:type="gramEnd"/>
      <w:r>
        <w:t xml:space="preserve"> "Природоохранный центр" в срок до 3 февраля года, следующего за отчетным периодом.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3. Отчетный период составляет один календарный год.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В случае начала осуществления хозяйственной и иной деятельности юридическим лицом или индивидуальным предпринимателем в течение отчетного календарного года отчетный период исчисляется </w:t>
      </w:r>
      <w:proofErr w:type="gramStart"/>
      <w:r>
        <w:t>с даты</w:t>
      </w:r>
      <w:proofErr w:type="gramEnd"/>
      <w:r>
        <w:t xml:space="preserve"> государственной регистрации юридического лица или индивидуального предпринимателя до конца календарного года.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4. В ходе проверки форм отчетности сотрудниками ГБУ </w:t>
      </w:r>
      <w:proofErr w:type="gramStart"/>
      <w:r>
        <w:t>СО</w:t>
      </w:r>
      <w:proofErr w:type="gramEnd"/>
      <w:r>
        <w:t xml:space="preserve"> "Природоохранный центр" могут быть дополнительно запрошены документы, подтверждающие достоверность сведений, указанные в формах отчетности.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5. Формы отчетности за отчетный период представляются в электронном виде, подписанные электронной цифровой подписью, или по электронной почте kadastr_othodov@mail.ru с подтверждением на бумажном носителе.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Заполнение электронных форм отчетности осуществляется с использованием программного продукта "Программа по сдаче отчетности Kadastr" (далее - Программа). Бесплатная версия Программы размещена на официальном сайте Министерства лесного хозяйства, охраны окружающей среды и природопользования Самарской области (</w:t>
      </w:r>
      <w:hyperlink r:id="rId29">
        <w:r>
          <w:rPr>
            <w:color w:val="0000FF"/>
          </w:rPr>
          <w:t>https://priroda.samregion.ru</w:t>
        </w:r>
      </w:hyperlink>
      <w:r>
        <w:t>).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Формы отчетности в формате XML, сформированные в Программе, направляются через личный кабинет портала "Региональный кадастр отходов Самарской области" (https://ecokadastr.samregion.ru), подписанные электронной цифровой подписью.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При отсутствии электронной цифровой подписи формы отчетности направляются по электронной почте kadastr_othodov@mail.ru и на бумажном носителе, заверенные подписью руководителя юридических лиц (индивидуальных предпринимателей) и печатью (при наличии), в ГБУ </w:t>
      </w:r>
      <w:proofErr w:type="gramStart"/>
      <w:r>
        <w:t>СО</w:t>
      </w:r>
      <w:proofErr w:type="gramEnd"/>
      <w:r>
        <w:t xml:space="preserve"> "Природоохранный центр" по адресу: 443068, г. Самара, ул. Ново-Садовая, 106, корп. 106.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6. Датой представления форм отчетности считается: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дата отправки форм отчетности через личный кабинет портала "Региональный кадастр отходов Самарской области" (https://ecokadastr.samregion.ru);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дата отправки форм отчетности в формате XML на адрес электронной почты kadastr_othodov@mail.ru;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>дата почтового отправления бумажного носителя.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right"/>
        <w:outlineLvl w:val="0"/>
      </w:pPr>
      <w:r>
        <w:t>Утвержден</w:t>
      </w:r>
    </w:p>
    <w:p w:rsidR="000D4ABC" w:rsidRDefault="000D4ABC">
      <w:pPr>
        <w:pStyle w:val="ConsPlusNormal"/>
        <w:jc w:val="right"/>
      </w:pPr>
      <w:r>
        <w:t>Приказом</w:t>
      </w:r>
    </w:p>
    <w:p w:rsidR="000D4ABC" w:rsidRDefault="000D4ABC">
      <w:pPr>
        <w:pStyle w:val="ConsPlusNormal"/>
        <w:jc w:val="right"/>
      </w:pPr>
      <w:r>
        <w:lastRenderedPageBreak/>
        <w:t>министерства лесного хозяйства,</w:t>
      </w:r>
    </w:p>
    <w:p w:rsidR="000D4ABC" w:rsidRDefault="000D4ABC">
      <w:pPr>
        <w:pStyle w:val="ConsPlusNormal"/>
        <w:jc w:val="right"/>
      </w:pPr>
      <w:r>
        <w:t>охраны окружающей среды и природопользования</w:t>
      </w:r>
    </w:p>
    <w:p w:rsidR="000D4ABC" w:rsidRDefault="000D4ABC">
      <w:pPr>
        <w:pStyle w:val="ConsPlusNormal"/>
        <w:jc w:val="right"/>
      </w:pPr>
      <w:r>
        <w:t>Самарской области</w:t>
      </w:r>
    </w:p>
    <w:p w:rsidR="000D4ABC" w:rsidRDefault="000D4ABC">
      <w:pPr>
        <w:pStyle w:val="ConsPlusNormal"/>
        <w:jc w:val="right"/>
      </w:pPr>
      <w:r>
        <w:t>от 20 ноября 2023 г. N 1025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Title"/>
        <w:jc w:val="center"/>
      </w:pPr>
      <w:bookmarkStart w:id="8" w:name="P651"/>
      <w:bookmarkEnd w:id="8"/>
      <w:r>
        <w:t>ПОРЯДОК</w:t>
      </w:r>
    </w:p>
    <w:p w:rsidR="000D4ABC" w:rsidRDefault="000D4ABC">
      <w:pPr>
        <w:pStyle w:val="ConsPlusTitle"/>
        <w:jc w:val="center"/>
      </w:pPr>
      <w:r>
        <w:t>ОБМЕНА ИНФОРМАЦИЕЙ ПО ВЕДЕНИЮ РЕГИОНАЛЬНОГО КАДАСТРА ОТХОДОВ</w:t>
      </w:r>
    </w:p>
    <w:p w:rsidR="000D4ABC" w:rsidRDefault="000D4ABC">
      <w:pPr>
        <w:pStyle w:val="ConsPlusTitle"/>
        <w:jc w:val="center"/>
      </w:pPr>
      <w:r>
        <w:t>ПРОИЗВОДСТВА И ПОТРЕБЛЕНИЯ САМАРСКОЙ ОБЛАСТИ</w:t>
      </w:r>
    </w:p>
    <w:p w:rsidR="000D4ABC" w:rsidRDefault="000D4ABC">
      <w:pPr>
        <w:pStyle w:val="ConsPlusTitle"/>
        <w:jc w:val="center"/>
      </w:pPr>
      <w:r>
        <w:t>МЕЖДУ МИНИСТЕРСТВОМ ЛЕСНОГО ХОЗЯЙСТВА, ОХРАНЫ ОКРУЖАЮЩЕЙ</w:t>
      </w:r>
    </w:p>
    <w:p w:rsidR="000D4ABC" w:rsidRDefault="000D4ABC">
      <w:pPr>
        <w:pStyle w:val="ConsPlusTitle"/>
        <w:jc w:val="center"/>
      </w:pPr>
      <w:r>
        <w:t>СРЕДЫ И ПРИРОДОПОЛЬЗОВАНИЯ САМАРСКОЙ ОБЛАСТИ</w:t>
      </w:r>
    </w:p>
    <w:p w:rsidR="000D4ABC" w:rsidRDefault="000D4ABC">
      <w:pPr>
        <w:pStyle w:val="ConsPlusTitle"/>
        <w:jc w:val="center"/>
      </w:pPr>
      <w:r>
        <w:t>И ГОСУДАРСТВЕННЫМ БЮДЖЕТНЫМ УЧРЕЖДЕНИЕМ САМАРСКОЙ ОБЛАСТИ</w:t>
      </w:r>
    </w:p>
    <w:p w:rsidR="000D4ABC" w:rsidRDefault="000D4ABC">
      <w:pPr>
        <w:pStyle w:val="ConsPlusTitle"/>
        <w:jc w:val="center"/>
      </w:pPr>
      <w:r>
        <w:t>"ПРИРОДООХРАННЫЙ ЦЕНТР" И ПОРЯДОК ПРЕДСТАВЛЕНИЯ СВОДНОЙ</w:t>
      </w:r>
    </w:p>
    <w:p w:rsidR="000D4ABC" w:rsidRDefault="000D4ABC">
      <w:pPr>
        <w:pStyle w:val="ConsPlusTitle"/>
        <w:jc w:val="center"/>
      </w:pPr>
      <w:r>
        <w:t>ИНФОРМАЦИИ ИЗ РЕГИОНАЛЬНОГО КАДАСТРА ОТХОДОВ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ind w:firstLine="540"/>
        <w:jc w:val="both"/>
      </w:pPr>
      <w:r>
        <w:t xml:space="preserve">1. Государственное бюджетное учреждение Самарской области "Природоохранный центр" (далее - ГБУ </w:t>
      </w:r>
      <w:proofErr w:type="gramStart"/>
      <w:r>
        <w:t>СО</w:t>
      </w:r>
      <w:proofErr w:type="gramEnd"/>
      <w:r>
        <w:t xml:space="preserve"> "Природоохранный центр") ежегодно в срок до 1 июля года, следующего за отчетным, формирует итоговую базу данных по разделам регионального кадастра отходов производства и потребления Самарской области и размещает ее в информационной системе "Региональный кадастр отходов" на сервере Правительства Самарской области по адресу https://ecokadastr.samregion.ru.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2. Изменения и дополнения в итоговую базу данных информационной системы "Региональный кадастр отходов", размещенную на сервере Правительства Самарской области, вносятся ГБУ </w:t>
      </w:r>
      <w:proofErr w:type="gramStart"/>
      <w:r>
        <w:t>СО</w:t>
      </w:r>
      <w:proofErr w:type="gramEnd"/>
      <w:r>
        <w:t xml:space="preserve"> "Природоохранный центр" постоянно, по мере поступления соответствующей информации.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3. ГБУ </w:t>
      </w:r>
      <w:proofErr w:type="gramStart"/>
      <w:r>
        <w:t>СО</w:t>
      </w:r>
      <w:proofErr w:type="gramEnd"/>
      <w:r>
        <w:t xml:space="preserve"> "Природоохранный центр" несет ответственность за достоверность предоставляемой информации в соответствии с действующим законодательством.</w:t>
      </w:r>
    </w:p>
    <w:p w:rsidR="000D4ABC" w:rsidRDefault="000D4AB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Сводная информация из регионального кадастра отходов, содержащая сведения об отходах, образующихся на территории Самарской области, объектах их размещения, обработки, технологиях утилизации и обезвреживания, транспортирования отходов в разрезе видов и/или классов опасности отходов, по городскому округу и/или муниципальному району Самарской области, а также в целом по Самарской области представляется министерством лесного хозяйства, охраны окружающей среды и природопользования Самарской области</w:t>
      </w:r>
      <w:proofErr w:type="gramEnd"/>
      <w:r>
        <w:t xml:space="preserve"> (далее - министерство) в соответствии с Административным </w:t>
      </w:r>
      <w:hyperlink r:id="rId30">
        <w:r>
          <w:rPr>
            <w:color w:val="0000FF"/>
          </w:rPr>
          <w:t>регламентом</w:t>
        </w:r>
      </w:hyperlink>
      <w:r>
        <w:t xml:space="preserve"> предоставления министерством государственной услуги по предоставлению информации из регионального кадастра отходов производства и потребления Самарской области, утвержденным приказом министерства от 24.07.2012 N 167.</w:t>
      </w: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jc w:val="both"/>
      </w:pPr>
    </w:p>
    <w:p w:rsidR="000D4ABC" w:rsidRDefault="000D4A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E17" w:rsidRDefault="000D4ABC">
      <w:bookmarkStart w:id="9" w:name="_GoBack"/>
      <w:bookmarkEnd w:id="9"/>
    </w:p>
    <w:sectPr w:rsidR="007E0E1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BC"/>
    <w:rsid w:val="000D4ABC"/>
    <w:rsid w:val="00525830"/>
    <w:rsid w:val="00C4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A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4A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4A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D4A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4A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D4A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4A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4A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A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4A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4A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D4A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4A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D4A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4A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4A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057" TargetMode="External"/><Relationship Id="rId13" Type="http://schemas.openxmlformats.org/officeDocument/2006/relationships/hyperlink" Target="https://login.consultant.ru/link/?req=doc&amp;base=LAW&amp;n=470057" TargetMode="External"/><Relationship Id="rId18" Type="http://schemas.openxmlformats.org/officeDocument/2006/relationships/hyperlink" Target="https://login.consultant.ru/link/?req=doc&amp;base=LAW&amp;n=473084" TargetMode="External"/><Relationship Id="rId26" Type="http://schemas.openxmlformats.org/officeDocument/2006/relationships/hyperlink" Target="https://login.consultant.ru/link/?req=doc&amp;base=LAW&amp;n=4700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0057" TargetMode="External"/><Relationship Id="rId7" Type="http://schemas.openxmlformats.org/officeDocument/2006/relationships/hyperlink" Target="https://login.consultant.ru/link/?req=doc&amp;base=RLAW256&amp;n=124579" TargetMode="External"/><Relationship Id="rId12" Type="http://schemas.openxmlformats.org/officeDocument/2006/relationships/hyperlink" Target="https://login.consultant.ru/link/?req=doc&amp;base=LAW&amp;n=150725" TargetMode="External"/><Relationship Id="rId17" Type="http://schemas.openxmlformats.org/officeDocument/2006/relationships/hyperlink" Target="https://login.consultant.ru/link/?req=doc&amp;base=LAW&amp;n=470057" TargetMode="External"/><Relationship Id="rId25" Type="http://schemas.openxmlformats.org/officeDocument/2006/relationships/hyperlink" Target="https://login.consultant.ru/link/?req=doc&amp;base=LAW&amp;n=4700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057" TargetMode="External"/><Relationship Id="rId20" Type="http://schemas.openxmlformats.org/officeDocument/2006/relationships/hyperlink" Target="https://login.consultant.ru/link/?req=doc&amp;base=LAW&amp;n=470057" TargetMode="External"/><Relationship Id="rId29" Type="http://schemas.openxmlformats.org/officeDocument/2006/relationships/hyperlink" Target="https://priroda.samregion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31188&amp;dst=100032" TargetMode="External"/><Relationship Id="rId11" Type="http://schemas.openxmlformats.org/officeDocument/2006/relationships/hyperlink" Target="https://login.consultant.ru/link/?req=doc&amp;base=LAW&amp;n=473084" TargetMode="External"/><Relationship Id="rId24" Type="http://schemas.openxmlformats.org/officeDocument/2006/relationships/hyperlink" Target="https://login.consultant.ru/link/?req=doc&amp;base=LAW&amp;n=47005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50725" TargetMode="External"/><Relationship Id="rId23" Type="http://schemas.openxmlformats.org/officeDocument/2006/relationships/hyperlink" Target="https://login.consultant.ru/link/?req=doc&amp;base=LAW&amp;n=110332&amp;dst=100009" TargetMode="External"/><Relationship Id="rId28" Type="http://schemas.openxmlformats.org/officeDocument/2006/relationships/hyperlink" Target="https://login.consultant.ru/link/?req=doc&amp;base=LAW&amp;n=470057" TargetMode="External"/><Relationship Id="rId10" Type="http://schemas.openxmlformats.org/officeDocument/2006/relationships/image" Target="media/image1.wmf"/><Relationship Id="rId19" Type="http://schemas.openxmlformats.org/officeDocument/2006/relationships/hyperlink" Target="https://login.consultant.ru/link/?req=doc&amp;base=LAW&amp;n=15072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057" TargetMode="External"/><Relationship Id="rId14" Type="http://schemas.openxmlformats.org/officeDocument/2006/relationships/hyperlink" Target="https://login.consultant.ru/link/?req=doc&amp;base=LAW&amp;n=473084" TargetMode="External"/><Relationship Id="rId22" Type="http://schemas.openxmlformats.org/officeDocument/2006/relationships/hyperlink" Target="https://login.consultant.ru/link/?req=doc&amp;base=LAW&amp;n=473084" TargetMode="External"/><Relationship Id="rId27" Type="http://schemas.openxmlformats.org/officeDocument/2006/relationships/hyperlink" Target="https://login.consultant.ru/link/?req=doc&amp;base=LAW&amp;n=470057" TargetMode="External"/><Relationship Id="rId30" Type="http://schemas.openxmlformats.org/officeDocument/2006/relationships/hyperlink" Target="https://login.consultant.ru/link/?req=doc&amp;base=RLAW256&amp;n=110015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Полубесов Алексей Николаевич</dc:creator>
  <cp:lastModifiedBy>Полубесов Алексей Николаевич</cp:lastModifiedBy>
  <cp:revision>1</cp:revision>
  <dcterms:created xsi:type="dcterms:W3CDTF">2024-09-18T09:21:00Z</dcterms:created>
  <dcterms:modified xsi:type="dcterms:W3CDTF">2024-09-18T09:22:00Z</dcterms:modified>
</cp:coreProperties>
</file>