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2" w:rsidRDefault="00702372" w:rsidP="00702372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решения Думы городского округа Тольятти разработан управлением потребительского рынка администрации городского округа Тольятти.</w:t>
      </w:r>
    </w:p>
    <w:p w:rsidR="00702372" w:rsidRDefault="00702372" w:rsidP="00702372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решения позволит привести в соответствие действующему законодательству нормативные правовые акты регулирующие размещение нестационарных торговых объектов на территории городского округа Тольятти.</w:t>
      </w:r>
    </w:p>
    <w:p w:rsidR="00702372" w:rsidRDefault="00702372" w:rsidP="0070237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Договоры на размещение нестационарных торговых объектов на территории городского  округа Тольятти в соответствии с Постановлением Правительства Самарской области от 02.08.2016г. №426 «О реализации отдельных полномочий в области государственного регулирования торговой деятельности», заключаются после утверждения представительным органом городского округа Тольятти способов </w:t>
      </w:r>
      <w:r>
        <w:rPr>
          <w:sz w:val="28"/>
          <w:szCs w:val="28"/>
          <w:lang w:val="ru-RU" w:eastAsia="ru-RU"/>
        </w:rPr>
        <w:t>определения размера платы по договору на размещение нестационарного торгового объекта на землях или земельных участках, государственная собственность на которые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не разграничена, заключаемому без проведения аукциона, а также начального размера платы по договору на размещение нестационарного торгового объекта на землях или земельных участках, государственная собственность на которые не разграничена заключаемому по итогам аукциона</w:t>
      </w:r>
      <w:r>
        <w:rPr>
          <w:sz w:val="28"/>
          <w:szCs w:val="28"/>
          <w:lang w:val="ru-RU"/>
        </w:rPr>
        <w:t xml:space="preserve">. </w:t>
      </w:r>
      <w:proofErr w:type="gramEnd"/>
    </w:p>
    <w:p w:rsidR="00702372" w:rsidRDefault="00702372" w:rsidP="00702372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Реализация данного решения Думы городского округа Тольятти позволит: </w:t>
      </w:r>
    </w:p>
    <w:p w:rsidR="00702372" w:rsidRDefault="00702372" w:rsidP="00702372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увеличить поступления в бюджет городского округа за счет размещения нестационарных торговых объектов на территории городского округа Тольятти;</w:t>
      </w:r>
    </w:p>
    <w:p w:rsidR="00702372" w:rsidRDefault="00702372" w:rsidP="007023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предоставить хозяйствующим субъектам места размещения нестационарных торговых объектов в соответствии с утвержденной схемой размещения нестационарных торговых объектов на территории городского округа Тольятти.</w:t>
      </w:r>
    </w:p>
    <w:p w:rsidR="000144DB" w:rsidRPr="00702372" w:rsidRDefault="000144DB">
      <w:pPr>
        <w:rPr>
          <w:lang w:val="ru-RU"/>
        </w:rPr>
      </w:pPr>
      <w:bookmarkStart w:id="0" w:name="_GoBack"/>
      <w:bookmarkEnd w:id="0"/>
    </w:p>
    <w:sectPr w:rsidR="000144DB" w:rsidRPr="0070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72"/>
    <w:rsid w:val="000144DB"/>
    <w:rsid w:val="007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72"/>
    <w:pPr>
      <w:ind w:left="720"/>
      <w:contextualSpacing/>
      <w:jc w:val="both"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72"/>
    <w:pPr>
      <w:ind w:left="720"/>
      <w:contextualSpacing/>
      <w:jc w:val="both"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2017-04-12T10:07:00Z</dcterms:created>
  <dcterms:modified xsi:type="dcterms:W3CDTF">2017-04-12T10:18:00Z</dcterms:modified>
</cp:coreProperties>
</file>