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CB7" w:rsidRPr="00046122" w:rsidRDefault="00ED44F4" w:rsidP="00FE5CB7">
      <w:pPr>
        <w:spacing w:line="276" w:lineRule="auto"/>
        <w:jc w:val="center"/>
        <w:rPr>
          <w:sz w:val="27"/>
          <w:szCs w:val="27"/>
        </w:rPr>
      </w:pPr>
      <w:r>
        <w:rPr>
          <w:sz w:val="27"/>
          <w:szCs w:val="27"/>
        </w:rPr>
        <w:t>Пояснительная записка</w:t>
      </w:r>
    </w:p>
    <w:p w:rsidR="00E24B78" w:rsidRPr="00046122" w:rsidRDefault="00E24B78" w:rsidP="00E24B78">
      <w:pPr>
        <w:pStyle w:val="ConsPlusTitle"/>
        <w:jc w:val="center"/>
        <w:rPr>
          <w:b w:val="0"/>
          <w:sz w:val="27"/>
          <w:szCs w:val="27"/>
        </w:rPr>
      </w:pPr>
      <w:r w:rsidRPr="00046122">
        <w:rPr>
          <w:b w:val="0"/>
          <w:sz w:val="27"/>
          <w:szCs w:val="27"/>
        </w:rPr>
        <w:t>к проекту постановления администрации городского округа Тольятти</w:t>
      </w:r>
    </w:p>
    <w:p w:rsidR="00E24B78" w:rsidRDefault="00E24B78" w:rsidP="00E24B78">
      <w:pPr>
        <w:pStyle w:val="af"/>
        <w:jc w:val="center"/>
        <w:rPr>
          <w:rFonts w:ascii="Times New Roman" w:hAnsi="Times New Roman"/>
          <w:sz w:val="27"/>
          <w:szCs w:val="27"/>
        </w:rPr>
      </w:pPr>
      <w:r w:rsidRPr="00046122">
        <w:rPr>
          <w:rFonts w:ascii="Times New Roman" w:hAnsi="Times New Roman"/>
          <w:sz w:val="27"/>
          <w:szCs w:val="27"/>
        </w:rPr>
        <w:t xml:space="preserve"> «Об определении гарантирующ</w:t>
      </w:r>
      <w:r w:rsidR="00E15E4C">
        <w:rPr>
          <w:rFonts w:ascii="Times New Roman" w:hAnsi="Times New Roman"/>
          <w:sz w:val="27"/>
          <w:szCs w:val="27"/>
        </w:rPr>
        <w:t>их</w:t>
      </w:r>
      <w:r w:rsidRPr="00046122">
        <w:rPr>
          <w:rFonts w:ascii="Times New Roman" w:hAnsi="Times New Roman"/>
          <w:sz w:val="27"/>
          <w:szCs w:val="27"/>
        </w:rPr>
        <w:t xml:space="preserve"> организаци</w:t>
      </w:r>
      <w:r w:rsidR="00E15E4C">
        <w:rPr>
          <w:rFonts w:ascii="Times New Roman" w:hAnsi="Times New Roman"/>
          <w:sz w:val="27"/>
          <w:szCs w:val="27"/>
        </w:rPr>
        <w:t>й</w:t>
      </w:r>
      <w:r w:rsidRPr="00046122">
        <w:rPr>
          <w:rFonts w:ascii="Times New Roman" w:hAnsi="Times New Roman"/>
          <w:sz w:val="27"/>
          <w:szCs w:val="27"/>
        </w:rPr>
        <w:t xml:space="preserve"> для централизованных систем водоснабжения и водоотведения на территори</w:t>
      </w:r>
      <w:r w:rsidR="00B51F71">
        <w:rPr>
          <w:rFonts w:ascii="Times New Roman" w:hAnsi="Times New Roman"/>
          <w:sz w:val="27"/>
          <w:szCs w:val="27"/>
        </w:rPr>
        <w:t>и</w:t>
      </w:r>
      <w:r w:rsidRPr="00046122">
        <w:rPr>
          <w:rFonts w:ascii="Times New Roman" w:hAnsi="Times New Roman"/>
          <w:sz w:val="27"/>
          <w:szCs w:val="27"/>
        </w:rPr>
        <w:t xml:space="preserve"> городского округа Тольятти»</w:t>
      </w:r>
    </w:p>
    <w:p w:rsidR="009A6703" w:rsidRPr="00E24B78" w:rsidRDefault="009A6703" w:rsidP="00E24B78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:rsidR="00FE5CB7" w:rsidRPr="00FE5CB7" w:rsidRDefault="00FE5CB7" w:rsidP="00FE5CB7">
      <w:pPr>
        <w:spacing w:line="276" w:lineRule="auto"/>
        <w:jc w:val="center"/>
        <w:rPr>
          <w:sz w:val="28"/>
          <w:szCs w:val="28"/>
        </w:rPr>
      </w:pPr>
    </w:p>
    <w:p w:rsidR="00E24B78" w:rsidRPr="00BA32CD" w:rsidRDefault="00E24B78" w:rsidP="00743C71">
      <w:pPr>
        <w:pStyle w:val="af1"/>
        <w:tabs>
          <w:tab w:val="left" w:pos="0"/>
        </w:tabs>
        <w:spacing w:after="0" w:line="312" w:lineRule="auto"/>
        <w:ind w:left="0" w:firstLine="851"/>
        <w:jc w:val="both"/>
        <w:rPr>
          <w:color w:val="000000"/>
          <w:sz w:val="27"/>
          <w:szCs w:val="27"/>
        </w:rPr>
      </w:pPr>
      <w:r w:rsidRPr="00BA32CD">
        <w:rPr>
          <w:color w:val="000000"/>
          <w:sz w:val="27"/>
          <w:szCs w:val="27"/>
        </w:rPr>
        <w:t xml:space="preserve">В настоящее время в Автозаводском районе в сфере централизованного водоснабжения </w:t>
      </w:r>
      <w:r w:rsidR="00AE04C3">
        <w:rPr>
          <w:color w:val="000000"/>
          <w:sz w:val="27"/>
          <w:szCs w:val="27"/>
        </w:rPr>
        <w:t xml:space="preserve">и водоотведения </w:t>
      </w:r>
      <w:r w:rsidRPr="00BA32CD">
        <w:rPr>
          <w:color w:val="000000"/>
          <w:sz w:val="27"/>
          <w:szCs w:val="27"/>
        </w:rPr>
        <w:t xml:space="preserve">администрацией городского округа Тольятти назначены две гарантирующие организации: АО «ТЕВИС» </w:t>
      </w:r>
      <w:proofErr w:type="gramStart"/>
      <w:r w:rsidRPr="00BA32CD">
        <w:rPr>
          <w:color w:val="000000"/>
          <w:sz w:val="27"/>
          <w:szCs w:val="27"/>
        </w:rPr>
        <w:t>и ООО</w:t>
      </w:r>
      <w:proofErr w:type="gramEnd"/>
      <w:r w:rsidRPr="00BA32CD">
        <w:rPr>
          <w:color w:val="000000"/>
          <w:sz w:val="27"/>
          <w:szCs w:val="27"/>
        </w:rPr>
        <w:t xml:space="preserve"> «АВК» для соответствующих технологических зон</w:t>
      </w:r>
      <w:r w:rsidR="00D442F3">
        <w:rPr>
          <w:color w:val="000000"/>
          <w:sz w:val="27"/>
          <w:szCs w:val="27"/>
        </w:rPr>
        <w:t xml:space="preserve">, составляющими одну </w:t>
      </w:r>
      <w:r w:rsidR="00D442F3" w:rsidRPr="00BA32CD">
        <w:rPr>
          <w:color w:val="000000"/>
          <w:sz w:val="27"/>
          <w:szCs w:val="27"/>
        </w:rPr>
        <w:t>централизованн</w:t>
      </w:r>
      <w:r w:rsidR="00D442F3">
        <w:rPr>
          <w:color w:val="000000"/>
          <w:sz w:val="27"/>
          <w:szCs w:val="27"/>
        </w:rPr>
        <w:t>ую</w:t>
      </w:r>
      <w:r w:rsidR="00D442F3" w:rsidRPr="00BA32CD">
        <w:rPr>
          <w:color w:val="000000"/>
          <w:sz w:val="27"/>
          <w:szCs w:val="27"/>
        </w:rPr>
        <w:t xml:space="preserve"> систем</w:t>
      </w:r>
      <w:r w:rsidR="00D442F3">
        <w:rPr>
          <w:color w:val="000000"/>
          <w:sz w:val="27"/>
          <w:szCs w:val="27"/>
        </w:rPr>
        <w:t>у</w:t>
      </w:r>
      <w:r w:rsidR="00D442F3" w:rsidRPr="00BA32CD">
        <w:rPr>
          <w:color w:val="000000"/>
          <w:sz w:val="27"/>
          <w:szCs w:val="27"/>
        </w:rPr>
        <w:t xml:space="preserve"> водоснабжения </w:t>
      </w:r>
      <w:r w:rsidR="00D442F3">
        <w:rPr>
          <w:color w:val="000000"/>
          <w:sz w:val="27"/>
          <w:szCs w:val="27"/>
        </w:rPr>
        <w:t xml:space="preserve">и одну </w:t>
      </w:r>
      <w:r w:rsidR="00D442F3" w:rsidRPr="00BA32CD">
        <w:rPr>
          <w:color w:val="000000"/>
          <w:sz w:val="27"/>
          <w:szCs w:val="27"/>
        </w:rPr>
        <w:t>централизованн</w:t>
      </w:r>
      <w:r w:rsidR="00D442F3">
        <w:rPr>
          <w:color w:val="000000"/>
          <w:sz w:val="27"/>
          <w:szCs w:val="27"/>
        </w:rPr>
        <w:t>ую</w:t>
      </w:r>
      <w:r w:rsidR="00D442F3" w:rsidRPr="00BA32CD">
        <w:rPr>
          <w:color w:val="000000"/>
          <w:sz w:val="27"/>
          <w:szCs w:val="27"/>
        </w:rPr>
        <w:t xml:space="preserve"> систем</w:t>
      </w:r>
      <w:r w:rsidR="00D442F3">
        <w:rPr>
          <w:color w:val="000000"/>
          <w:sz w:val="27"/>
          <w:szCs w:val="27"/>
        </w:rPr>
        <w:t>у</w:t>
      </w:r>
      <w:r w:rsidR="00D442F3" w:rsidRPr="00BA32CD">
        <w:rPr>
          <w:color w:val="000000"/>
          <w:sz w:val="27"/>
          <w:szCs w:val="27"/>
        </w:rPr>
        <w:t xml:space="preserve"> водо</w:t>
      </w:r>
      <w:r w:rsidR="00D442F3">
        <w:rPr>
          <w:color w:val="000000"/>
          <w:sz w:val="27"/>
          <w:szCs w:val="27"/>
        </w:rPr>
        <w:t>отведе</w:t>
      </w:r>
      <w:r w:rsidR="00D442F3" w:rsidRPr="00BA32CD">
        <w:rPr>
          <w:color w:val="000000"/>
          <w:sz w:val="27"/>
          <w:szCs w:val="27"/>
        </w:rPr>
        <w:t>ния</w:t>
      </w:r>
      <w:r w:rsidR="00D442F3">
        <w:rPr>
          <w:color w:val="000000"/>
          <w:sz w:val="27"/>
          <w:szCs w:val="27"/>
        </w:rPr>
        <w:t xml:space="preserve"> (далее ЦСВ-1)</w:t>
      </w:r>
      <w:r w:rsidRPr="00BA32CD">
        <w:rPr>
          <w:color w:val="000000"/>
          <w:sz w:val="27"/>
          <w:szCs w:val="27"/>
        </w:rPr>
        <w:t xml:space="preserve">. </w:t>
      </w:r>
    </w:p>
    <w:p w:rsidR="00E24B78" w:rsidRDefault="00E24B78" w:rsidP="00743C71">
      <w:pPr>
        <w:pStyle w:val="af1"/>
        <w:tabs>
          <w:tab w:val="left" w:pos="0"/>
        </w:tabs>
        <w:spacing w:after="0" w:line="312" w:lineRule="auto"/>
        <w:ind w:left="0" w:firstLine="851"/>
        <w:jc w:val="both"/>
        <w:rPr>
          <w:color w:val="000000"/>
          <w:sz w:val="27"/>
          <w:szCs w:val="27"/>
        </w:rPr>
      </w:pPr>
      <w:proofErr w:type="gramStart"/>
      <w:r w:rsidRPr="00BA32CD">
        <w:rPr>
          <w:color w:val="000000"/>
          <w:sz w:val="27"/>
          <w:szCs w:val="27"/>
        </w:rPr>
        <w:t xml:space="preserve">При актуализации </w:t>
      </w:r>
      <w:r w:rsidR="002511B4">
        <w:rPr>
          <w:color w:val="000000"/>
          <w:sz w:val="27"/>
          <w:szCs w:val="27"/>
        </w:rPr>
        <w:t>с</w:t>
      </w:r>
      <w:r w:rsidRPr="00BA32CD">
        <w:rPr>
          <w:color w:val="000000"/>
          <w:sz w:val="27"/>
          <w:szCs w:val="27"/>
        </w:rPr>
        <w:t>хем</w:t>
      </w:r>
      <w:r w:rsidR="002511B4">
        <w:rPr>
          <w:color w:val="000000"/>
          <w:sz w:val="27"/>
          <w:szCs w:val="27"/>
        </w:rPr>
        <w:t>ы</w:t>
      </w:r>
      <w:r w:rsidRPr="00BA32CD">
        <w:rPr>
          <w:color w:val="000000"/>
          <w:sz w:val="27"/>
          <w:szCs w:val="27"/>
        </w:rPr>
        <w:t xml:space="preserve"> водоснабжения и водоотведения городского округа Тольятти на 201</w:t>
      </w:r>
      <w:r w:rsidR="002511B4">
        <w:rPr>
          <w:color w:val="000000"/>
          <w:sz w:val="27"/>
          <w:szCs w:val="27"/>
        </w:rPr>
        <w:t>4-2028 годы (постановление администрации городского округа Тольятти от 23.12.2021 № 3888-п/1 «Об утверждении актуализованной схемы водоснабжения и водоотведения городского округа Тольятти на период 2014 до 2028 года»)</w:t>
      </w:r>
      <w:r w:rsidRPr="00BA32CD">
        <w:rPr>
          <w:color w:val="000000"/>
          <w:sz w:val="27"/>
          <w:szCs w:val="27"/>
        </w:rPr>
        <w:t xml:space="preserve"> Исполнителем актуализации обращено внимание на необходимость определения единой гарантирующей организации для одной </w:t>
      </w:r>
      <w:r w:rsidR="00D442F3">
        <w:rPr>
          <w:color w:val="000000"/>
          <w:sz w:val="27"/>
          <w:szCs w:val="27"/>
        </w:rPr>
        <w:t>ЦСВ</w:t>
      </w:r>
      <w:r w:rsidRPr="00BA32CD">
        <w:rPr>
          <w:color w:val="000000"/>
          <w:sz w:val="27"/>
          <w:szCs w:val="27"/>
        </w:rPr>
        <w:t xml:space="preserve"> исходя из ч.1 ст. 12 Федерального закона </w:t>
      </w:r>
      <w:r w:rsidR="00AE04C3" w:rsidRPr="00BA32CD">
        <w:rPr>
          <w:color w:val="000000"/>
          <w:sz w:val="27"/>
          <w:szCs w:val="27"/>
        </w:rPr>
        <w:t>от 07.12.2011</w:t>
      </w:r>
      <w:proofErr w:type="gramEnd"/>
      <w:r w:rsidR="00AE04C3" w:rsidRPr="00BA32CD">
        <w:rPr>
          <w:color w:val="000000"/>
          <w:sz w:val="27"/>
          <w:szCs w:val="27"/>
        </w:rPr>
        <w:t xml:space="preserve"> № 416-ФЗ </w:t>
      </w:r>
      <w:r w:rsidRPr="00BA32CD">
        <w:rPr>
          <w:color w:val="000000"/>
          <w:sz w:val="27"/>
          <w:szCs w:val="27"/>
        </w:rPr>
        <w:t>«О водоснабжении и водоотведении».</w:t>
      </w:r>
    </w:p>
    <w:p w:rsidR="00AE04C3" w:rsidRDefault="00AE04C3" w:rsidP="00743C71">
      <w:pPr>
        <w:pStyle w:val="af1"/>
        <w:tabs>
          <w:tab w:val="left" w:pos="0"/>
        </w:tabs>
        <w:spacing w:after="0" w:line="312" w:lineRule="auto"/>
        <w:ind w:left="0" w:firstLine="851"/>
        <w:jc w:val="both"/>
        <w:rPr>
          <w:color w:val="000000"/>
          <w:sz w:val="27"/>
          <w:szCs w:val="27"/>
        </w:rPr>
      </w:pPr>
      <w:r>
        <w:rPr>
          <w:sz w:val="27"/>
          <w:szCs w:val="27"/>
        </w:rPr>
        <w:t xml:space="preserve">В связи с </w:t>
      </w:r>
      <w:proofErr w:type="gramStart"/>
      <w:r>
        <w:rPr>
          <w:sz w:val="27"/>
          <w:szCs w:val="27"/>
        </w:rPr>
        <w:t>указанным</w:t>
      </w:r>
      <w:proofErr w:type="gramEnd"/>
      <w:r>
        <w:rPr>
          <w:sz w:val="27"/>
          <w:szCs w:val="27"/>
        </w:rPr>
        <w:t xml:space="preserve"> выше, необходимо </w:t>
      </w:r>
      <w:r w:rsidR="00D442F3">
        <w:rPr>
          <w:sz w:val="27"/>
          <w:szCs w:val="27"/>
        </w:rPr>
        <w:t xml:space="preserve">внести соответствующие изменения и назначить единую гарантирующую организацию для </w:t>
      </w:r>
      <w:r w:rsidR="00D442F3" w:rsidRPr="00BA32CD">
        <w:rPr>
          <w:color w:val="000000"/>
          <w:sz w:val="27"/>
          <w:szCs w:val="27"/>
        </w:rPr>
        <w:t>Автозаводско</w:t>
      </w:r>
      <w:r w:rsidR="00D442F3">
        <w:rPr>
          <w:color w:val="000000"/>
          <w:sz w:val="27"/>
          <w:szCs w:val="27"/>
        </w:rPr>
        <w:t>го</w:t>
      </w:r>
      <w:r w:rsidR="00D442F3" w:rsidRPr="00BA32CD">
        <w:rPr>
          <w:color w:val="000000"/>
          <w:sz w:val="27"/>
          <w:szCs w:val="27"/>
        </w:rPr>
        <w:t xml:space="preserve"> район</w:t>
      </w:r>
      <w:r w:rsidR="00D442F3">
        <w:rPr>
          <w:color w:val="000000"/>
          <w:sz w:val="27"/>
          <w:szCs w:val="27"/>
        </w:rPr>
        <w:t>а</w:t>
      </w:r>
      <w:r>
        <w:rPr>
          <w:sz w:val="27"/>
          <w:szCs w:val="27"/>
        </w:rPr>
        <w:t>.</w:t>
      </w:r>
    </w:p>
    <w:p w:rsidR="00F73A30" w:rsidRPr="00F73A30" w:rsidRDefault="00F73A30" w:rsidP="00743C71">
      <w:pPr>
        <w:pStyle w:val="af1"/>
        <w:tabs>
          <w:tab w:val="left" w:pos="0"/>
        </w:tabs>
        <w:spacing w:after="0" w:line="312" w:lineRule="auto"/>
        <w:ind w:left="0" w:firstLine="851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сфере водоснабжения</w:t>
      </w:r>
      <w:r w:rsidRPr="00F73A30">
        <w:rPr>
          <w:color w:val="000000"/>
          <w:sz w:val="27"/>
          <w:szCs w:val="27"/>
        </w:rPr>
        <w:t>:</w:t>
      </w:r>
    </w:p>
    <w:p w:rsidR="00F73A30" w:rsidRPr="00F73A30" w:rsidRDefault="00BA32CD" w:rsidP="00743C71">
      <w:pPr>
        <w:pStyle w:val="af1"/>
        <w:tabs>
          <w:tab w:val="left" w:pos="0"/>
        </w:tabs>
        <w:spacing w:after="0" w:line="312" w:lineRule="auto"/>
        <w:ind w:left="0" w:firstLine="851"/>
        <w:jc w:val="both"/>
        <w:rPr>
          <w:rStyle w:val="FontStyle33"/>
          <w:b w:val="0"/>
          <w:sz w:val="27"/>
          <w:szCs w:val="27"/>
        </w:rPr>
      </w:pPr>
      <w:r w:rsidRPr="00BA32CD">
        <w:rPr>
          <w:color w:val="000000"/>
          <w:sz w:val="27"/>
          <w:szCs w:val="27"/>
        </w:rPr>
        <w:t>З</w:t>
      </w:r>
      <w:r w:rsidR="00C603A2" w:rsidRPr="00BA32CD">
        <w:rPr>
          <w:color w:val="000000"/>
          <w:sz w:val="27"/>
          <w:szCs w:val="27"/>
        </w:rPr>
        <w:t xml:space="preserve">она действия </w:t>
      </w:r>
      <w:r w:rsidRPr="00BA32CD">
        <w:rPr>
          <w:color w:val="000000"/>
          <w:sz w:val="27"/>
          <w:szCs w:val="27"/>
        </w:rPr>
        <w:t>ЦС</w:t>
      </w:r>
      <w:r w:rsidR="00D442F3">
        <w:rPr>
          <w:color w:val="000000"/>
          <w:sz w:val="27"/>
          <w:szCs w:val="27"/>
        </w:rPr>
        <w:t>В</w:t>
      </w:r>
      <w:r w:rsidR="00C603A2" w:rsidRPr="00BA32CD">
        <w:rPr>
          <w:color w:val="000000"/>
          <w:sz w:val="27"/>
          <w:szCs w:val="27"/>
        </w:rPr>
        <w:t xml:space="preserve">-1 </w:t>
      </w:r>
      <w:r w:rsidR="00F73A30">
        <w:rPr>
          <w:rStyle w:val="FontStyle33"/>
          <w:b w:val="0"/>
          <w:sz w:val="27"/>
          <w:szCs w:val="27"/>
        </w:rPr>
        <w:t>образова</w:t>
      </w:r>
      <w:r w:rsidRPr="00BA32CD">
        <w:rPr>
          <w:rStyle w:val="FontStyle33"/>
          <w:b w:val="0"/>
          <w:sz w:val="27"/>
          <w:szCs w:val="27"/>
        </w:rPr>
        <w:t>на</w:t>
      </w:r>
      <w:r w:rsidR="00C603A2" w:rsidRPr="00BA32CD">
        <w:rPr>
          <w:rStyle w:val="FontStyle33"/>
          <w:b w:val="0"/>
          <w:sz w:val="27"/>
          <w:szCs w:val="27"/>
        </w:rPr>
        <w:t xml:space="preserve"> на базе водозабора из Куйбышевского водохранилища, включающая в себя комплекс технологически связанных между собой инженерных сооружений, предназначенных для водоподготовки, транспортировки и подачи питьевой воды абон</w:t>
      </w:r>
      <w:r w:rsidR="00F73A30">
        <w:rPr>
          <w:rStyle w:val="FontStyle33"/>
          <w:b w:val="0"/>
          <w:sz w:val="27"/>
          <w:szCs w:val="27"/>
        </w:rPr>
        <w:t>ентам</w:t>
      </w:r>
      <w:r w:rsidR="00AE04C3">
        <w:rPr>
          <w:rStyle w:val="FontStyle33"/>
          <w:b w:val="0"/>
          <w:sz w:val="27"/>
          <w:szCs w:val="27"/>
        </w:rPr>
        <w:t>,</w:t>
      </w:r>
      <w:r w:rsidR="00F73A30">
        <w:rPr>
          <w:rStyle w:val="FontStyle33"/>
          <w:b w:val="0"/>
          <w:sz w:val="27"/>
          <w:szCs w:val="27"/>
        </w:rPr>
        <w:t xml:space="preserve"> и </w:t>
      </w:r>
      <w:r w:rsidR="00C603A2" w:rsidRPr="00BA32CD">
        <w:rPr>
          <w:rStyle w:val="FontStyle33"/>
          <w:b w:val="0"/>
          <w:sz w:val="27"/>
          <w:szCs w:val="27"/>
        </w:rPr>
        <w:t xml:space="preserve"> </w:t>
      </w:r>
      <w:r w:rsidR="00F73A30" w:rsidRPr="00BA32CD">
        <w:rPr>
          <w:rStyle w:val="FontStyle33"/>
          <w:b w:val="0"/>
          <w:sz w:val="27"/>
          <w:szCs w:val="27"/>
        </w:rPr>
        <w:t xml:space="preserve">принадлежит </w:t>
      </w:r>
      <w:r w:rsidR="00F73A30" w:rsidRPr="00BA32CD">
        <w:rPr>
          <w:sz w:val="27"/>
          <w:szCs w:val="27"/>
        </w:rPr>
        <w:t>ООО «АВК»</w:t>
      </w:r>
      <w:r w:rsidR="00F73A30">
        <w:rPr>
          <w:sz w:val="27"/>
          <w:szCs w:val="27"/>
        </w:rPr>
        <w:t>.</w:t>
      </w:r>
      <w:r w:rsidR="00750DBE">
        <w:rPr>
          <w:sz w:val="27"/>
          <w:szCs w:val="27"/>
        </w:rPr>
        <w:t xml:space="preserve"> </w:t>
      </w:r>
    </w:p>
    <w:p w:rsidR="00F73A30" w:rsidRPr="00F73A30" w:rsidRDefault="00F73A30" w:rsidP="00743C71">
      <w:pPr>
        <w:pStyle w:val="af1"/>
        <w:tabs>
          <w:tab w:val="left" w:pos="0"/>
        </w:tabs>
        <w:spacing w:after="0" w:line="312" w:lineRule="auto"/>
        <w:ind w:left="0" w:firstLine="851"/>
        <w:jc w:val="both"/>
        <w:rPr>
          <w:rStyle w:val="FontStyle33"/>
          <w:b w:val="0"/>
          <w:sz w:val="27"/>
          <w:szCs w:val="27"/>
        </w:rPr>
      </w:pPr>
      <w:r>
        <w:rPr>
          <w:color w:val="000000"/>
          <w:sz w:val="27"/>
          <w:szCs w:val="27"/>
        </w:rPr>
        <w:t>В сфере водоотведения</w:t>
      </w:r>
      <w:r w:rsidRPr="00F73A30">
        <w:rPr>
          <w:color w:val="000000"/>
          <w:sz w:val="27"/>
          <w:szCs w:val="27"/>
        </w:rPr>
        <w:t>:</w:t>
      </w:r>
    </w:p>
    <w:p w:rsidR="00F73A30" w:rsidRDefault="00F73A30" w:rsidP="00743C71">
      <w:pPr>
        <w:pStyle w:val="af1"/>
        <w:tabs>
          <w:tab w:val="left" w:pos="0"/>
        </w:tabs>
        <w:spacing w:after="0" w:line="312" w:lineRule="auto"/>
        <w:ind w:left="0" w:firstLine="851"/>
        <w:jc w:val="both"/>
        <w:rPr>
          <w:sz w:val="27"/>
          <w:szCs w:val="27"/>
        </w:rPr>
      </w:pPr>
      <w:r w:rsidRPr="00BA32CD">
        <w:rPr>
          <w:color w:val="000000"/>
          <w:sz w:val="27"/>
          <w:szCs w:val="27"/>
        </w:rPr>
        <w:t>Зона действия ЦС</w:t>
      </w:r>
      <w:r w:rsidR="00D442F3">
        <w:rPr>
          <w:color w:val="000000"/>
          <w:sz w:val="27"/>
          <w:szCs w:val="27"/>
        </w:rPr>
        <w:t>В</w:t>
      </w:r>
      <w:r w:rsidRPr="00BA32CD">
        <w:rPr>
          <w:color w:val="000000"/>
          <w:sz w:val="27"/>
          <w:szCs w:val="27"/>
        </w:rPr>
        <w:t>-1</w:t>
      </w:r>
      <w:r w:rsidRPr="00F73A30">
        <w:rPr>
          <w:rStyle w:val="FontStyle33"/>
          <w:b w:val="0"/>
          <w:sz w:val="27"/>
          <w:szCs w:val="27"/>
        </w:rPr>
        <w:t xml:space="preserve"> </w:t>
      </w:r>
      <w:r>
        <w:rPr>
          <w:rStyle w:val="FontStyle33"/>
          <w:b w:val="0"/>
          <w:sz w:val="27"/>
          <w:szCs w:val="27"/>
        </w:rPr>
        <w:t>образова</w:t>
      </w:r>
      <w:r w:rsidRPr="00BA32CD">
        <w:rPr>
          <w:rStyle w:val="FontStyle33"/>
          <w:b w:val="0"/>
          <w:sz w:val="27"/>
          <w:szCs w:val="27"/>
        </w:rPr>
        <w:t>на на базе</w:t>
      </w:r>
      <w:r>
        <w:rPr>
          <w:color w:val="000000"/>
          <w:sz w:val="27"/>
          <w:szCs w:val="27"/>
        </w:rPr>
        <w:t xml:space="preserve"> </w:t>
      </w:r>
      <w:r w:rsidR="00C603A2" w:rsidRPr="00BA32CD">
        <w:rPr>
          <w:rStyle w:val="FontStyle33"/>
          <w:b w:val="0"/>
          <w:sz w:val="27"/>
          <w:szCs w:val="27"/>
        </w:rPr>
        <w:t>централизованной системы водоотведения,</w:t>
      </w:r>
      <w:r w:rsidR="00C603A2" w:rsidRPr="00BA32CD">
        <w:rPr>
          <w:rStyle w:val="FontStyle34"/>
          <w:b/>
          <w:sz w:val="27"/>
          <w:szCs w:val="27"/>
        </w:rPr>
        <w:t xml:space="preserve"> </w:t>
      </w:r>
      <w:r w:rsidRPr="00F73A30">
        <w:rPr>
          <w:rStyle w:val="FontStyle34"/>
          <w:sz w:val="27"/>
          <w:szCs w:val="27"/>
        </w:rPr>
        <w:t>которая</w:t>
      </w:r>
      <w:r>
        <w:rPr>
          <w:rStyle w:val="FontStyle34"/>
          <w:b/>
          <w:sz w:val="27"/>
          <w:szCs w:val="27"/>
        </w:rPr>
        <w:t xml:space="preserve"> </w:t>
      </w:r>
      <w:r w:rsidR="00C603A2" w:rsidRPr="00BA32CD">
        <w:rPr>
          <w:rStyle w:val="FontStyle33"/>
          <w:b w:val="0"/>
          <w:sz w:val="27"/>
          <w:szCs w:val="27"/>
        </w:rPr>
        <w:t>включа</w:t>
      </w:r>
      <w:r>
        <w:rPr>
          <w:rStyle w:val="FontStyle33"/>
          <w:b w:val="0"/>
          <w:sz w:val="27"/>
          <w:szCs w:val="27"/>
        </w:rPr>
        <w:t>ет</w:t>
      </w:r>
      <w:r w:rsidR="00C603A2" w:rsidRPr="00BA32CD">
        <w:rPr>
          <w:rStyle w:val="FontStyle33"/>
          <w:b w:val="0"/>
          <w:sz w:val="27"/>
          <w:szCs w:val="27"/>
        </w:rPr>
        <w:t xml:space="preserve"> в себя комплекс технологически связанных между собой инженерных сооружений</w:t>
      </w:r>
      <w:r w:rsidR="00AE04C3">
        <w:rPr>
          <w:rStyle w:val="FontStyle33"/>
          <w:b w:val="0"/>
          <w:sz w:val="27"/>
          <w:szCs w:val="27"/>
        </w:rPr>
        <w:t>,</w:t>
      </w:r>
      <w:r w:rsidR="00C603A2" w:rsidRPr="00BA32CD">
        <w:rPr>
          <w:rStyle w:val="FontStyle33"/>
          <w:b w:val="0"/>
          <w:sz w:val="27"/>
          <w:szCs w:val="27"/>
        </w:rPr>
        <w:t xml:space="preserve"> </w:t>
      </w:r>
      <w:r w:rsidR="00750DBE">
        <w:rPr>
          <w:rStyle w:val="FontStyle33"/>
          <w:b w:val="0"/>
          <w:sz w:val="27"/>
          <w:szCs w:val="27"/>
        </w:rPr>
        <w:t xml:space="preserve">предназначенных для транспортировки, биологической очистки сточных вод, сооружения для сброса очищенных стоков в Саратовское водохранилище. Комплекс инженерных сооружений </w:t>
      </w:r>
      <w:r w:rsidR="00C603A2" w:rsidRPr="00BA32CD">
        <w:rPr>
          <w:rStyle w:val="FontStyle33"/>
          <w:b w:val="0"/>
          <w:sz w:val="27"/>
          <w:szCs w:val="27"/>
        </w:rPr>
        <w:t xml:space="preserve">принадлежит </w:t>
      </w:r>
      <w:r>
        <w:rPr>
          <w:sz w:val="27"/>
          <w:szCs w:val="27"/>
        </w:rPr>
        <w:t>ООО «АВК».</w:t>
      </w:r>
      <w:r w:rsidR="00C603A2" w:rsidRPr="00BA32CD">
        <w:rPr>
          <w:sz w:val="27"/>
          <w:szCs w:val="27"/>
        </w:rPr>
        <w:t xml:space="preserve"> </w:t>
      </w:r>
    </w:p>
    <w:p w:rsidR="00743C71" w:rsidRDefault="00743C71" w:rsidP="00743C71">
      <w:pPr>
        <w:pStyle w:val="af1"/>
        <w:tabs>
          <w:tab w:val="left" w:pos="0"/>
        </w:tabs>
        <w:spacing w:after="0" w:line="312" w:lineRule="auto"/>
        <w:ind w:left="0" w:firstLine="851"/>
        <w:jc w:val="both"/>
        <w:rPr>
          <w:color w:val="000000"/>
          <w:sz w:val="27"/>
          <w:szCs w:val="27"/>
        </w:rPr>
      </w:pPr>
      <w:proofErr w:type="gramStart"/>
      <w:r w:rsidRPr="00743C71">
        <w:rPr>
          <w:sz w:val="27"/>
          <w:szCs w:val="27"/>
        </w:rPr>
        <w:t>Обращаю внимание</w:t>
      </w:r>
      <w:r>
        <w:rPr>
          <w:sz w:val="27"/>
          <w:szCs w:val="27"/>
        </w:rPr>
        <w:t>, что</w:t>
      </w:r>
      <w:r w:rsidRPr="00743C71">
        <w:rPr>
          <w:sz w:val="27"/>
          <w:szCs w:val="27"/>
        </w:rPr>
        <w:t xml:space="preserve"> по решению Ханты-Мансийского УФАС от 28.04.2017 по делу №05-06-10/2016 можно провести аналогию и сделать вывод, </w:t>
      </w:r>
      <w:r w:rsidRPr="00743C71">
        <w:rPr>
          <w:sz w:val="27"/>
          <w:szCs w:val="27"/>
        </w:rPr>
        <w:lastRenderedPageBreak/>
        <w:t>что АО «ТЕВИС» является абонентом ООО «АВК»</w:t>
      </w:r>
      <w:r>
        <w:rPr>
          <w:sz w:val="27"/>
          <w:szCs w:val="27"/>
        </w:rPr>
        <w:t>, так как</w:t>
      </w:r>
      <w:r w:rsidRPr="00743C7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приобретает воду у ООО «АВК» и отводит сточные воды в систему водоотведения ООО «АВК» для удовлетворения нужд своих абонентов в количестве 1062, фактически </w:t>
      </w:r>
      <w:proofErr w:type="spellStart"/>
      <w:r>
        <w:rPr>
          <w:color w:val="000000"/>
          <w:sz w:val="27"/>
          <w:szCs w:val="27"/>
        </w:rPr>
        <w:t>субабонентов</w:t>
      </w:r>
      <w:proofErr w:type="spellEnd"/>
      <w:r>
        <w:rPr>
          <w:color w:val="000000"/>
          <w:sz w:val="27"/>
          <w:szCs w:val="27"/>
        </w:rPr>
        <w:t xml:space="preserve"> ООО «АВК», т.е. осуществляет </w:t>
      </w:r>
      <w:r w:rsidRPr="00AE04C3">
        <w:rPr>
          <w:color w:val="000000"/>
          <w:sz w:val="27"/>
          <w:szCs w:val="27"/>
          <w:u w:val="single"/>
        </w:rPr>
        <w:t>транспортировку</w:t>
      </w:r>
      <w:r>
        <w:rPr>
          <w:color w:val="000000"/>
          <w:sz w:val="27"/>
          <w:szCs w:val="27"/>
        </w:rPr>
        <w:t xml:space="preserve"> ресурсо</w:t>
      </w:r>
      <w:r w:rsidR="00AC154B">
        <w:rPr>
          <w:color w:val="000000"/>
          <w:sz w:val="27"/>
          <w:szCs w:val="27"/>
        </w:rPr>
        <w:t>в водоснабжения</w:t>
      </w:r>
      <w:proofErr w:type="gramEnd"/>
      <w:r w:rsidR="00AC154B">
        <w:rPr>
          <w:color w:val="000000"/>
          <w:sz w:val="27"/>
          <w:szCs w:val="27"/>
        </w:rPr>
        <w:t xml:space="preserve"> и водоотведения, что подтверждает решение Арбитражного суда Самарской области от 04.02.2019 по делу № А55-32551/2018.</w:t>
      </w:r>
    </w:p>
    <w:p w:rsidR="00743C71" w:rsidRDefault="00D65DB1" w:rsidP="00743C71">
      <w:pPr>
        <w:pStyle w:val="af1"/>
        <w:tabs>
          <w:tab w:val="left" w:pos="0"/>
        </w:tabs>
        <w:spacing w:after="0" w:line="312" w:lineRule="auto"/>
        <w:ind w:left="0" w:firstLine="851"/>
        <w:jc w:val="both"/>
        <w:rPr>
          <w:color w:val="000000"/>
          <w:sz w:val="27"/>
          <w:szCs w:val="27"/>
        </w:rPr>
      </w:pPr>
      <w:r w:rsidRPr="00743C71">
        <w:rPr>
          <w:sz w:val="27"/>
          <w:szCs w:val="27"/>
        </w:rPr>
        <w:t>С</w:t>
      </w:r>
      <w:r w:rsidR="00F84957">
        <w:rPr>
          <w:sz w:val="27"/>
          <w:szCs w:val="27"/>
        </w:rPr>
        <w:t xml:space="preserve">ледует отметить, </w:t>
      </w:r>
      <w:r w:rsidR="00133288">
        <w:rPr>
          <w:sz w:val="27"/>
          <w:szCs w:val="27"/>
        </w:rPr>
        <w:t>что</w:t>
      </w:r>
      <w:r w:rsidRPr="00743C71">
        <w:rPr>
          <w:sz w:val="27"/>
          <w:szCs w:val="27"/>
        </w:rPr>
        <w:t xml:space="preserve"> в настоящее время тариф для жителей Автозаводского района имеет курс на завышение, а в случае установления тарифа только для одной гарантирующей организации он будет снижен.</w:t>
      </w:r>
    </w:p>
    <w:p w:rsidR="00AC154B" w:rsidRDefault="00AC154B" w:rsidP="00AC154B">
      <w:pPr>
        <w:pStyle w:val="af1"/>
        <w:tabs>
          <w:tab w:val="left" w:pos="0"/>
        </w:tabs>
        <w:spacing w:after="0" w:line="312" w:lineRule="auto"/>
        <w:ind w:left="0" w:firstLine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 целью недопущения нарушения требований </w:t>
      </w:r>
      <w:r w:rsidRPr="00BA32CD">
        <w:rPr>
          <w:color w:val="000000"/>
          <w:sz w:val="27"/>
          <w:szCs w:val="27"/>
        </w:rPr>
        <w:t>Федерального закона от 07.12.2011 № 416-ФЗ «О водоснабжении и водоотведении»</w:t>
      </w:r>
      <w:r>
        <w:rPr>
          <w:sz w:val="27"/>
          <w:szCs w:val="27"/>
        </w:rPr>
        <w:t xml:space="preserve">, для ЦСВ-1 в сфере водоснабжения и водоотведения назначается одна гарантирующая организация - </w:t>
      </w:r>
      <w:r w:rsidRPr="00BA32CD">
        <w:rPr>
          <w:sz w:val="27"/>
          <w:szCs w:val="27"/>
        </w:rPr>
        <w:t>ООО «АВК»</w:t>
      </w:r>
      <w:r w:rsidRPr="00743C71">
        <w:rPr>
          <w:sz w:val="27"/>
          <w:szCs w:val="27"/>
        </w:rPr>
        <w:t>.</w:t>
      </w:r>
    </w:p>
    <w:p w:rsidR="00F73A30" w:rsidRDefault="009A6703" w:rsidP="00743C71">
      <w:pPr>
        <w:pStyle w:val="af1"/>
        <w:tabs>
          <w:tab w:val="left" w:pos="0"/>
        </w:tabs>
        <w:spacing w:after="0" w:line="336" w:lineRule="auto"/>
        <w:ind w:left="0" w:firstLine="851"/>
        <w:jc w:val="both"/>
        <w:rPr>
          <w:sz w:val="27"/>
          <w:szCs w:val="27"/>
        </w:rPr>
      </w:pPr>
      <w:r>
        <w:rPr>
          <w:sz w:val="27"/>
          <w:szCs w:val="27"/>
        </w:rPr>
        <w:tab/>
        <w:t xml:space="preserve"> </w:t>
      </w:r>
    </w:p>
    <w:p w:rsidR="00D65DB1" w:rsidRDefault="00D65DB1" w:rsidP="00F73A30">
      <w:pPr>
        <w:pStyle w:val="af1"/>
        <w:tabs>
          <w:tab w:val="left" w:pos="0"/>
        </w:tabs>
        <w:spacing w:after="0" w:line="336" w:lineRule="auto"/>
        <w:ind w:left="284"/>
        <w:jc w:val="both"/>
        <w:rPr>
          <w:sz w:val="27"/>
          <w:szCs w:val="27"/>
        </w:rPr>
      </w:pPr>
    </w:p>
    <w:p w:rsidR="00AC154B" w:rsidRDefault="00AC154B" w:rsidP="00F73A30">
      <w:pPr>
        <w:pStyle w:val="af1"/>
        <w:tabs>
          <w:tab w:val="left" w:pos="0"/>
        </w:tabs>
        <w:spacing w:after="0" w:line="336" w:lineRule="auto"/>
        <w:ind w:left="284"/>
        <w:jc w:val="both"/>
        <w:rPr>
          <w:sz w:val="27"/>
          <w:szCs w:val="27"/>
        </w:rPr>
      </w:pPr>
    </w:p>
    <w:p w:rsidR="00AC154B" w:rsidRDefault="00AC154B" w:rsidP="00F73A30">
      <w:pPr>
        <w:pStyle w:val="af1"/>
        <w:tabs>
          <w:tab w:val="left" w:pos="0"/>
        </w:tabs>
        <w:spacing w:after="0" w:line="336" w:lineRule="auto"/>
        <w:ind w:left="284"/>
        <w:jc w:val="both"/>
        <w:rPr>
          <w:sz w:val="27"/>
          <w:szCs w:val="27"/>
        </w:rPr>
      </w:pPr>
    </w:p>
    <w:p w:rsidR="00982495" w:rsidRPr="00046122" w:rsidRDefault="00A5068D" w:rsidP="00046122">
      <w:pPr>
        <w:spacing w:line="276" w:lineRule="auto"/>
        <w:jc w:val="both"/>
        <w:rPr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>Р</w:t>
      </w:r>
      <w:r w:rsidR="00982495" w:rsidRPr="00BA32CD">
        <w:rPr>
          <w:bCs/>
          <w:color w:val="000000"/>
          <w:sz w:val="27"/>
          <w:szCs w:val="27"/>
        </w:rPr>
        <w:t>уководител</w:t>
      </w:r>
      <w:r>
        <w:rPr>
          <w:bCs/>
          <w:color w:val="000000"/>
          <w:sz w:val="27"/>
          <w:szCs w:val="27"/>
        </w:rPr>
        <w:t>ь</w:t>
      </w:r>
      <w:r w:rsidR="00D022E4" w:rsidRPr="00BA32CD">
        <w:rPr>
          <w:bCs/>
          <w:color w:val="000000"/>
          <w:sz w:val="27"/>
          <w:szCs w:val="27"/>
        </w:rPr>
        <w:t xml:space="preserve"> департамента</w:t>
      </w:r>
      <w:r w:rsidR="00D022E4" w:rsidRPr="00BA32CD">
        <w:rPr>
          <w:bCs/>
          <w:color w:val="000000"/>
          <w:sz w:val="27"/>
          <w:szCs w:val="27"/>
        </w:rPr>
        <w:tab/>
      </w:r>
      <w:r w:rsidR="00D022E4" w:rsidRPr="00BA32CD">
        <w:rPr>
          <w:bCs/>
          <w:color w:val="000000"/>
          <w:sz w:val="27"/>
          <w:szCs w:val="27"/>
        </w:rPr>
        <w:tab/>
      </w:r>
      <w:r w:rsidR="00D022E4" w:rsidRPr="00BA32CD">
        <w:rPr>
          <w:bCs/>
          <w:color w:val="000000"/>
          <w:sz w:val="27"/>
          <w:szCs w:val="27"/>
        </w:rPr>
        <w:tab/>
      </w:r>
      <w:r w:rsidR="00D022E4" w:rsidRPr="00BA32CD">
        <w:rPr>
          <w:bCs/>
          <w:color w:val="000000"/>
          <w:sz w:val="27"/>
          <w:szCs w:val="27"/>
        </w:rPr>
        <w:tab/>
      </w:r>
      <w:r w:rsidR="00D022E4" w:rsidRPr="00BA32CD">
        <w:rPr>
          <w:bCs/>
          <w:color w:val="000000"/>
          <w:sz w:val="27"/>
          <w:szCs w:val="27"/>
        </w:rPr>
        <w:tab/>
        <w:t xml:space="preserve">     </w:t>
      </w:r>
      <w:r>
        <w:rPr>
          <w:bCs/>
          <w:color w:val="000000"/>
          <w:sz w:val="27"/>
          <w:szCs w:val="27"/>
        </w:rPr>
        <w:t xml:space="preserve">        </w:t>
      </w:r>
      <w:r w:rsidR="00D022E4" w:rsidRPr="00BA32CD">
        <w:rPr>
          <w:bCs/>
          <w:color w:val="000000"/>
          <w:sz w:val="27"/>
          <w:szCs w:val="27"/>
        </w:rPr>
        <w:t xml:space="preserve">  </w:t>
      </w:r>
      <w:r>
        <w:rPr>
          <w:bCs/>
          <w:color w:val="000000"/>
          <w:sz w:val="27"/>
          <w:szCs w:val="27"/>
        </w:rPr>
        <w:t>М</w:t>
      </w:r>
      <w:r w:rsidR="00127BAB" w:rsidRPr="00BA32CD">
        <w:rPr>
          <w:bCs/>
          <w:color w:val="000000"/>
          <w:sz w:val="27"/>
          <w:szCs w:val="27"/>
        </w:rPr>
        <w:t>.</w:t>
      </w:r>
      <w:r w:rsidR="00D022E4" w:rsidRPr="00BA32CD">
        <w:rPr>
          <w:bCs/>
          <w:color w:val="000000"/>
          <w:sz w:val="27"/>
          <w:szCs w:val="27"/>
        </w:rPr>
        <w:t>Г</w:t>
      </w:r>
      <w:r w:rsidR="00127BAB" w:rsidRPr="00BA32CD">
        <w:rPr>
          <w:bCs/>
          <w:color w:val="000000"/>
          <w:sz w:val="27"/>
          <w:szCs w:val="27"/>
        </w:rPr>
        <w:t xml:space="preserve">. </w:t>
      </w:r>
      <w:proofErr w:type="spellStart"/>
      <w:r>
        <w:rPr>
          <w:bCs/>
          <w:color w:val="000000"/>
          <w:sz w:val="27"/>
          <w:szCs w:val="27"/>
        </w:rPr>
        <w:t>Кузахметов</w:t>
      </w:r>
      <w:proofErr w:type="spellEnd"/>
    </w:p>
    <w:sectPr w:rsidR="00982495" w:rsidRPr="00046122" w:rsidSect="00D442F3">
      <w:pgSz w:w="11906" w:h="16838"/>
      <w:pgMar w:top="851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Rage Italic"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2236E"/>
    <w:multiLevelType w:val="hybridMultilevel"/>
    <w:tmpl w:val="CF267D04"/>
    <w:lvl w:ilvl="0" w:tplc="0419000F">
      <w:start w:val="1"/>
      <w:numFmt w:val="decimal"/>
      <w:lvlText w:val="%1."/>
      <w:lvlJc w:val="left"/>
      <w:pPr>
        <w:ind w:left="5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330636"/>
    <w:multiLevelType w:val="hybridMultilevel"/>
    <w:tmpl w:val="D2907CF0"/>
    <w:lvl w:ilvl="0" w:tplc="7E9CA2B8">
      <w:start w:val="1"/>
      <w:numFmt w:val="decimal"/>
      <w:lvlText w:val="%1."/>
      <w:lvlJc w:val="left"/>
      <w:pPr>
        <w:ind w:left="5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A427A3"/>
    <w:rsid w:val="000002E4"/>
    <w:rsid w:val="0000128B"/>
    <w:rsid w:val="00002C41"/>
    <w:rsid w:val="00013239"/>
    <w:rsid w:val="000311ED"/>
    <w:rsid w:val="00046122"/>
    <w:rsid w:val="0005716A"/>
    <w:rsid w:val="00082D87"/>
    <w:rsid w:val="00093008"/>
    <w:rsid w:val="000934D1"/>
    <w:rsid w:val="00094D94"/>
    <w:rsid w:val="000A030A"/>
    <w:rsid w:val="000A30FB"/>
    <w:rsid w:val="000A67B9"/>
    <w:rsid w:val="000B3DD0"/>
    <w:rsid w:val="000B5D5B"/>
    <w:rsid w:val="000D1D38"/>
    <w:rsid w:val="000D750E"/>
    <w:rsid w:val="000E20EB"/>
    <w:rsid w:val="000E77E6"/>
    <w:rsid w:val="000F6A3C"/>
    <w:rsid w:val="001076F4"/>
    <w:rsid w:val="00114832"/>
    <w:rsid w:val="001155F0"/>
    <w:rsid w:val="00126D33"/>
    <w:rsid w:val="00127BAB"/>
    <w:rsid w:val="00131137"/>
    <w:rsid w:val="00133288"/>
    <w:rsid w:val="00134C7B"/>
    <w:rsid w:val="00137D87"/>
    <w:rsid w:val="00157559"/>
    <w:rsid w:val="00167680"/>
    <w:rsid w:val="00181818"/>
    <w:rsid w:val="001909EF"/>
    <w:rsid w:val="001A1FBB"/>
    <w:rsid w:val="001A301F"/>
    <w:rsid w:val="001A39DC"/>
    <w:rsid w:val="001C2C41"/>
    <w:rsid w:val="001D79BB"/>
    <w:rsid w:val="00200D3F"/>
    <w:rsid w:val="00201B66"/>
    <w:rsid w:val="0021074E"/>
    <w:rsid w:val="002107B1"/>
    <w:rsid w:val="00210D1E"/>
    <w:rsid w:val="0021729F"/>
    <w:rsid w:val="00217CAE"/>
    <w:rsid w:val="002244D0"/>
    <w:rsid w:val="00226B58"/>
    <w:rsid w:val="00227BF6"/>
    <w:rsid w:val="002324B1"/>
    <w:rsid w:val="00235E6A"/>
    <w:rsid w:val="00241304"/>
    <w:rsid w:val="00242A09"/>
    <w:rsid w:val="00250402"/>
    <w:rsid w:val="002511B4"/>
    <w:rsid w:val="002605B2"/>
    <w:rsid w:val="00274DA1"/>
    <w:rsid w:val="00280A8C"/>
    <w:rsid w:val="002910E4"/>
    <w:rsid w:val="002A1998"/>
    <w:rsid w:val="002A1BCC"/>
    <w:rsid w:val="002B5F1F"/>
    <w:rsid w:val="002C3650"/>
    <w:rsid w:val="002C7254"/>
    <w:rsid w:val="002C7A4B"/>
    <w:rsid w:val="002E4EBF"/>
    <w:rsid w:val="002E5DAE"/>
    <w:rsid w:val="002F21CE"/>
    <w:rsid w:val="002F6CC8"/>
    <w:rsid w:val="003035AA"/>
    <w:rsid w:val="0031002C"/>
    <w:rsid w:val="00314E7A"/>
    <w:rsid w:val="00320DC0"/>
    <w:rsid w:val="003246DD"/>
    <w:rsid w:val="003274CA"/>
    <w:rsid w:val="0032783C"/>
    <w:rsid w:val="00346200"/>
    <w:rsid w:val="00346D9A"/>
    <w:rsid w:val="0036790C"/>
    <w:rsid w:val="003711AE"/>
    <w:rsid w:val="00384364"/>
    <w:rsid w:val="003A0D9B"/>
    <w:rsid w:val="003A147F"/>
    <w:rsid w:val="003A4FA6"/>
    <w:rsid w:val="003A58EF"/>
    <w:rsid w:val="003C1F2E"/>
    <w:rsid w:val="003C3175"/>
    <w:rsid w:val="003C3A5F"/>
    <w:rsid w:val="003D3A39"/>
    <w:rsid w:val="003E0D83"/>
    <w:rsid w:val="003E1ECB"/>
    <w:rsid w:val="003F1ED3"/>
    <w:rsid w:val="003F6094"/>
    <w:rsid w:val="004144A0"/>
    <w:rsid w:val="00441C10"/>
    <w:rsid w:val="004548B4"/>
    <w:rsid w:val="004703F4"/>
    <w:rsid w:val="004738CC"/>
    <w:rsid w:val="00482E0A"/>
    <w:rsid w:val="00484F0D"/>
    <w:rsid w:val="004876D9"/>
    <w:rsid w:val="004909D3"/>
    <w:rsid w:val="00494478"/>
    <w:rsid w:val="004B3006"/>
    <w:rsid w:val="004B6BB2"/>
    <w:rsid w:val="004D026B"/>
    <w:rsid w:val="004D1CBF"/>
    <w:rsid w:val="004F5A34"/>
    <w:rsid w:val="00516BFB"/>
    <w:rsid w:val="005273FA"/>
    <w:rsid w:val="00547C38"/>
    <w:rsid w:val="00552023"/>
    <w:rsid w:val="00555A2B"/>
    <w:rsid w:val="00556C1C"/>
    <w:rsid w:val="005670C9"/>
    <w:rsid w:val="005857E4"/>
    <w:rsid w:val="005877FD"/>
    <w:rsid w:val="005A29BA"/>
    <w:rsid w:val="005C3B03"/>
    <w:rsid w:val="005E0719"/>
    <w:rsid w:val="005E2EB7"/>
    <w:rsid w:val="005E5A40"/>
    <w:rsid w:val="005F7D92"/>
    <w:rsid w:val="00610C58"/>
    <w:rsid w:val="00617B9E"/>
    <w:rsid w:val="006226BD"/>
    <w:rsid w:val="00625F7F"/>
    <w:rsid w:val="0063041F"/>
    <w:rsid w:val="00641D0C"/>
    <w:rsid w:val="00653986"/>
    <w:rsid w:val="00663F30"/>
    <w:rsid w:val="0067011D"/>
    <w:rsid w:val="00674C2E"/>
    <w:rsid w:val="00681A03"/>
    <w:rsid w:val="006D4799"/>
    <w:rsid w:val="006D7158"/>
    <w:rsid w:val="006D746B"/>
    <w:rsid w:val="006E2A33"/>
    <w:rsid w:val="006E3180"/>
    <w:rsid w:val="006E35D3"/>
    <w:rsid w:val="006E3D89"/>
    <w:rsid w:val="00701CDB"/>
    <w:rsid w:val="00705EF6"/>
    <w:rsid w:val="007224CE"/>
    <w:rsid w:val="007253FA"/>
    <w:rsid w:val="00741EA4"/>
    <w:rsid w:val="00742045"/>
    <w:rsid w:val="00743C71"/>
    <w:rsid w:val="00750DBE"/>
    <w:rsid w:val="00753C71"/>
    <w:rsid w:val="007545D6"/>
    <w:rsid w:val="00773CAD"/>
    <w:rsid w:val="00775BFD"/>
    <w:rsid w:val="0078509F"/>
    <w:rsid w:val="007B3DB1"/>
    <w:rsid w:val="007C7D6C"/>
    <w:rsid w:val="007E579C"/>
    <w:rsid w:val="007F013C"/>
    <w:rsid w:val="00802264"/>
    <w:rsid w:val="008034CD"/>
    <w:rsid w:val="008279D1"/>
    <w:rsid w:val="00836876"/>
    <w:rsid w:val="00846707"/>
    <w:rsid w:val="00874D57"/>
    <w:rsid w:val="00877E03"/>
    <w:rsid w:val="008818C7"/>
    <w:rsid w:val="008822C3"/>
    <w:rsid w:val="00886DAC"/>
    <w:rsid w:val="008C229D"/>
    <w:rsid w:val="008C2B31"/>
    <w:rsid w:val="00910D9B"/>
    <w:rsid w:val="0091293D"/>
    <w:rsid w:val="00920268"/>
    <w:rsid w:val="00924A51"/>
    <w:rsid w:val="00926BB8"/>
    <w:rsid w:val="00931173"/>
    <w:rsid w:val="00931B41"/>
    <w:rsid w:val="009333D3"/>
    <w:rsid w:val="009367F8"/>
    <w:rsid w:val="00970745"/>
    <w:rsid w:val="0097113A"/>
    <w:rsid w:val="00982495"/>
    <w:rsid w:val="0098272D"/>
    <w:rsid w:val="00993AB5"/>
    <w:rsid w:val="009A6703"/>
    <w:rsid w:val="009B2855"/>
    <w:rsid w:val="009C15F4"/>
    <w:rsid w:val="009D0B8E"/>
    <w:rsid w:val="009F5796"/>
    <w:rsid w:val="00A00169"/>
    <w:rsid w:val="00A00D6E"/>
    <w:rsid w:val="00A121D3"/>
    <w:rsid w:val="00A24082"/>
    <w:rsid w:val="00A325E1"/>
    <w:rsid w:val="00A333D4"/>
    <w:rsid w:val="00A427A3"/>
    <w:rsid w:val="00A47E86"/>
    <w:rsid w:val="00A5068D"/>
    <w:rsid w:val="00A5604B"/>
    <w:rsid w:val="00A62512"/>
    <w:rsid w:val="00A679B1"/>
    <w:rsid w:val="00A95CA0"/>
    <w:rsid w:val="00A95DFE"/>
    <w:rsid w:val="00AA2388"/>
    <w:rsid w:val="00AC154B"/>
    <w:rsid w:val="00AD24FB"/>
    <w:rsid w:val="00AD45CF"/>
    <w:rsid w:val="00AD58BA"/>
    <w:rsid w:val="00AD5F36"/>
    <w:rsid w:val="00AE04C3"/>
    <w:rsid w:val="00AE2921"/>
    <w:rsid w:val="00AF1600"/>
    <w:rsid w:val="00AF4D8C"/>
    <w:rsid w:val="00AF6815"/>
    <w:rsid w:val="00B04DFF"/>
    <w:rsid w:val="00B33678"/>
    <w:rsid w:val="00B35C19"/>
    <w:rsid w:val="00B51F71"/>
    <w:rsid w:val="00B83B68"/>
    <w:rsid w:val="00B85D2C"/>
    <w:rsid w:val="00B918D0"/>
    <w:rsid w:val="00B97350"/>
    <w:rsid w:val="00BA1BBC"/>
    <w:rsid w:val="00BA2D24"/>
    <w:rsid w:val="00BA32CD"/>
    <w:rsid w:val="00BE7531"/>
    <w:rsid w:val="00BF0A84"/>
    <w:rsid w:val="00C03096"/>
    <w:rsid w:val="00C24523"/>
    <w:rsid w:val="00C313F3"/>
    <w:rsid w:val="00C3557C"/>
    <w:rsid w:val="00C40348"/>
    <w:rsid w:val="00C42B47"/>
    <w:rsid w:val="00C43D02"/>
    <w:rsid w:val="00C45A1D"/>
    <w:rsid w:val="00C603A2"/>
    <w:rsid w:val="00C63202"/>
    <w:rsid w:val="00C85D12"/>
    <w:rsid w:val="00C95FCD"/>
    <w:rsid w:val="00CA4716"/>
    <w:rsid w:val="00CB5B40"/>
    <w:rsid w:val="00CB63BC"/>
    <w:rsid w:val="00CC5282"/>
    <w:rsid w:val="00CD37D5"/>
    <w:rsid w:val="00CE0AA4"/>
    <w:rsid w:val="00D022E4"/>
    <w:rsid w:val="00D07887"/>
    <w:rsid w:val="00D16809"/>
    <w:rsid w:val="00D23DB9"/>
    <w:rsid w:val="00D30D55"/>
    <w:rsid w:val="00D442F3"/>
    <w:rsid w:val="00D449AE"/>
    <w:rsid w:val="00D529B8"/>
    <w:rsid w:val="00D52EF1"/>
    <w:rsid w:val="00D57270"/>
    <w:rsid w:val="00D6126D"/>
    <w:rsid w:val="00D65DB1"/>
    <w:rsid w:val="00D75F49"/>
    <w:rsid w:val="00D7641B"/>
    <w:rsid w:val="00D76B81"/>
    <w:rsid w:val="00D84DCD"/>
    <w:rsid w:val="00D86AA7"/>
    <w:rsid w:val="00D914D5"/>
    <w:rsid w:val="00DB41C1"/>
    <w:rsid w:val="00DC03A8"/>
    <w:rsid w:val="00DC46C5"/>
    <w:rsid w:val="00DD3F5E"/>
    <w:rsid w:val="00DF3B6D"/>
    <w:rsid w:val="00E07A54"/>
    <w:rsid w:val="00E15E4C"/>
    <w:rsid w:val="00E23114"/>
    <w:rsid w:val="00E24B78"/>
    <w:rsid w:val="00E37E0D"/>
    <w:rsid w:val="00E42D43"/>
    <w:rsid w:val="00E742F5"/>
    <w:rsid w:val="00E868B3"/>
    <w:rsid w:val="00E911D9"/>
    <w:rsid w:val="00EA730E"/>
    <w:rsid w:val="00EC00D3"/>
    <w:rsid w:val="00EC60D8"/>
    <w:rsid w:val="00ED0480"/>
    <w:rsid w:val="00ED21F1"/>
    <w:rsid w:val="00ED44F4"/>
    <w:rsid w:val="00EE2827"/>
    <w:rsid w:val="00F119B3"/>
    <w:rsid w:val="00F11F7C"/>
    <w:rsid w:val="00F16788"/>
    <w:rsid w:val="00F308E8"/>
    <w:rsid w:val="00F31B68"/>
    <w:rsid w:val="00F34D38"/>
    <w:rsid w:val="00F36212"/>
    <w:rsid w:val="00F423F1"/>
    <w:rsid w:val="00F42B91"/>
    <w:rsid w:val="00F52B2F"/>
    <w:rsid w:val="00F56E32"/>
    <w:rsid w:val="00F70FB1"/>
    <w:rsid w:val="00F73A30"/>
    <w:rsid w:val="00F84957"/>
    <w:rsid w:val="00FA0B6E"/>
    <w:rsid w:val="00FA6401"/>
    <w:rsid w:val="00FB5637"/>
    <w:rsid w:val="00FD5956"/>
    <w:rsid w:val="00FE1881"/>
    <w:rsid w:val="00FE322D"/>
    <w:rsid w:val="00FE5CB7"/>
    <w:rsid w:val="00FF5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page number" w:uiPriority="99"/>
    <w:lsdException w:name="Title" w:qFormat="1"/>
    <w:lsdException w:name="Body Text" w:uiPriority="99"/>
    <w:lsdException w:name="Subtitle" w:qFormat="1"/>
    <w:lsdException w:name="Body Text 2" w:uiPriority="99"/>
    <w:lsdException w:name="Strong" w:qFormat="1"/>
    <w:lsdException w:name="Emphasis" w:qFormat="1"/>
    <w:lsdException w:name="Document Map" w:uiPriority="99"/>
    <w:lsdException w:name="Normal (Web)" w:uiPriority="99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3A5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E0719"/>
    <w:pPr>
      <w:keepNext/>
      <w:jc w:val="center"/>
      <w:outlineLvl w:val="0"/>
    </w:pPr>
    <w:rPr>
      <w:b/>
      <w:bCs/>
      <w:i/>
      <w:sz w:val="22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FE322D"/>
    <w:pPr>
      <w:keepNext/>
      <w:jc w:val="center"/>
      <w:outlineLvl w:val="2"/>
    </w:p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FE322D"/>
    <w:pPr>
      <w:keepNext/>
      <w:jc w:val="center"/>
      <w:outlineLvl w:val="3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FE322D"/>
    <w:pPr>
      <w:keepNext/>
      <w:outlineLvl w:val="5"/>
    </w:pPr>
    <w:rPr>
      <w:rFonts w:ascii="Book Antiqua" w:hAnsi="Book Antiqua" w:cs="Book Antiqu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E322D"/>
    <w:rPr>
      <w:b/>
      <w:bCs/>
      <w:i/>
      <w:sz w:val="22"/>
      <w:szCs w:val="24"/>
    </w:rPr>
  </w:style>
  <w:style w:type="paragraph" w:customStyle="1" w:styleId="2">
    <w:name w:val="Стиль2"/>
    <w:basedOn w:val="a"/>
    <w:rsid w:val="003F1ED3"/>
    <w:rPr>
      <w:rFonts w:ascii="Rage Italic" w:hAnsi="Rage Italic"/>
      <w:b/>
      <w:i/>
      <w:sz w:val="32"/>
      <w:szCs w:val="32"/>
    </w:rPr>
  </w:style>
  <w:style w:type="paragraph" w:customStyle="1" w:styleId="31">
    <w:name w:val="Стиль3"/>
    <w:basedOn w:val="a"/>
    <w:autoRedefine/>
    <w:rsid w:val="003F1ED3"/>
    <w:rPr>
      <w:rFonts w:ascii="Rage Italic" w:hAnsi="Rage Italic"/>
      <w:b/>
      <w:i/>
      <w:sz w:val="32"/>
      <w:szCs w:val="32"/>
    </w:rPr>
  </w:style>
  <w:style w:type="character" w:customStyle="1" w:styleId="apple-converted-space">
    <w:name w:val="apple-converted-space"/>
    <w:basedOn w:val="a0"/>
    <w:rsid w:val="00A427A3"/>
  </w:style>
  <w:style w:type="character" w:styleId="a3">
    <w:name w:val="Strong"/>
    <w:basedOn w:val="a0"/>
    <w:qFormat/>
    <w:rsid w:val="00D914D5"/>
    <w:rPr>
      <w:b/>
      <w:bCs/>
    </w:rPr>
  </w:style>
  <w:style w:type="paragraph" w:styleId="32">
    <w:name w:val="Body Text Indent 3"/>
    <w:basedOn w:val="a"/>
    <w:rsid w:val="006226BD"/>
    <w:pPr>
      <w:ind w:firstLine="567"/>
      <w:jc w:val="both"/>
    </w:pPr>
    <w:rPr>
      <w:sz w:val="20"/>
      <w:szCs w:val="20"/>
    </w:rPr>
  </w:style>
  <w:style w:type="paragraph" w:styleId="a4">
    <w:name w:val="Title"/>
    <w:basedOn w:val="a"/>
    <w:link w:val="a5"/>
    <w:qFormat/>
    <w:rsid w:val="005E0719"/>
    <w:pPr>
      <w:spacing w:before="120"/>
      <w:jc w:val="center"/>
    </w:pPr>
    <w:rPr>
      <w:b/>
      <w:bCs/>
      <w:szCs w:val="20"/>
    </w:rPr>
  </w:style>
  <w:style w:type="character" w:customStyle="1" w:styleId="a5">
    <w:name w:val="Название Знак"/>
    <w:basedOn w:val="a0"/>
    <w:link w:val="a4"/>
    <w:locked/>
    <w:rsid w:val="001D79BB"/>
    <w:rPr>
      <w:b/>
      <w:bCs/>
      <w:sz w:val="24"/>
      <w:lang w:val="ru-RU" w:eastAsia="ru-RU" w:bidi="ar-SA"/>
    </w:rPr>
  </w:style>
  <w:style w:type="paragraph" w:customStyle="1" w:styleId="ConsPlusNormal">
    <w:name w:val="ConsPlusNormal"/>
    <w:rsid w:val="005E07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6">
    <w:name w:val="Table Grid"/>
    <w:basedOn w:val="a1"/>
    <w:rsid w:val="005E07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Верхний колонтитул Знак"/>
    <w:aliases w:val="Знак4 Знак"/>
    <w:basedOn w:val="a0"/>
    <w:link w:val="a8"/>
    <w:uiPriority w:val="99"/>
    <w:locked/>
    <w:rsid w:val="001D79BB"/>
    <w:rPr>
      <w:lang w:val="ru-RU" w:eastAsia="ru-RU" w:bidi="ar-SA"/>
    </w:rPr>
  </w:style>
  <w:style w:type="paragraph" w:styleId="a8">
    <w:name w:val="header"/>
    <w:aliases w:val="Знак4"/>
    <w:basedOn w:val="a"/>
    <w:link w:val="a7"/>
    <w:uiPriority w:val="99"/>
    <w:rsid w:val="001D79BB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9">
    <w:name w:val="Normal (Web)"/>
    <w:basedOn w:val="a"/>
    <w:uiPriority w:val="99"/>
    <w:unhideWhenUsed/>
    <w:rsid w:val="00E23114"/>
    <w:pPr>
      <w:spacing w:before="100" w:beforeAutospacing="1" w:after="100" w:afterAutospacing="1"/>
    </w:pPr>
  </w:style>
  <w:style w:type="character" w:styleId="aa">
    <w:name w:val="Hyperlink"/>
    <w:basedOn w:val="a0"/>
    <w:rsid w:val="00610C58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9"/>
    <w:semiHidden/>
    <w:rsid w:val="00FE322D"/>
    <w:rPr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FE322D"/>
    <w:rPr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semiHidden/>
    <w:rsid w:val="00FE322D"/>
    <w:rPr>
      <w:rFonts w:ascii="Book Antiqua" w:hAnsi="Book Antiqua" w:cs="Book Antiqua"/>
      <w:b/>
      <w:bCs/>
      <w:sz w:val="24"/>
      <w:szCs w:val="24"/>
    </w:rPr>
  </w:style>
  <w:style w:type="character" w:customStyle="1" w:styleId="ab">
    <w:name w:val="Основной текст Знак"/>
    <w:basedOn w:val="a0"/>
    <w:link w:val="ac"/>
    <w:uiPriority w:val="99"/>
    <w:rsid w:val="00FE322D"/>
    <w:rPr>
      <w:b/>
      <w:bCs/>
      <w:sz w:val="24"/>
      <w:szCs w:val="24"/>
    </w:rPr>
  </w:style>
  <w:style w:type="paragraph" w:styleId="ac">
    <w:name w:val="Body Text"/>
    <w:basedOn w:val="a"/>
    <w:link w:val="ab"/>
    <w:uiPriority w:val="99"/>
    <w:unhideWhenUsed/>
    <w:rsid w:val="00FE322D"/>
    <w:rPr>
      <w:b/>
      <w:bCs/>
    </w:rPr>
  </w:style>
  <w:style w:type="character" w:customStyle="1" w:styleId="20">
    <w:name w:val="Основной текст 2 Знак"/>
    <w:basedOn w:val="a0"/>
    <w:link w:val="21"/>
    <w:uiPriority w:val="99"/>
    <w:rsid w:val="00FE322D"/>
    <w:rPr>
      <w:sz w:val="24"/>
      <w:szCs w:val="24"/>
    </w:rPr>
  </w:style>
  <w:style w:type="paragraph" w:styleId="21">
    <w:name w:val="Body Text 2"/>
    <w:basedOn w:val="a"/>
    <w:link w:val="20"/>
    <w:uiPriority w:val="99"/>
    <w:unhideWhenUsed/>
    <w:rsid w:val="00FE322D"/>
    <w:pPr>
      <w:jc w:val="center"/>
    </w:pPr>
  </w:style>
  <w:style w:type="character" w:customStyle="1" w:styleId="ad">
    <w:name w:val="Схема документа Знак"/>
    <w:basedOn w:val="a0"/>
    <w:link w:val="ae"/>
    <w:uiPriority w:val="99"/>
    <w:rsid w:val="00FE322D"/>
    <w:rPr>
      <w:rFonts w:ascii="Tahoma" w:eastAsia="Times New Roman" w:hAnsi="Tahoma" w:cs="Tahoma"/>
      <w:sz w:val="16"/>
      <w:szCs w:val="16"/>
    </w:rPr>
  </w:style>
  <w:style w:type="paragraph" w:styleId="ae">
    <w:name w:val="Document Map"/>
    <w:basedOn w:val="a"/>
    <w:link w:val="ad"/>
    <w:uiPriority w:val="99"/>
    <w:unhideWhenUsed/>
    <w:rsid w:val="00FE322D"/>
    <w:rPr>
      <w:rFonts w:ascii="Tahoma" w:hAnsi="Tahoma" w:cs="Tahoma"/>
      <w:sz w:val="16"/>
      <w:szCs w:val="16"/>
    </w:rPr>
  </w:style>
  <w:style w:type="paragraph" w:styleId="af">
    <w:name w:val="No Spacing"/>
    <w:link w:val="af0"/>
    <w:uiPriority w:val="99"/>
    <w:qFormat/>
    <w:rsid w:val="00FE322D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E24B78"/>
    <w:pPr>
      <w:autoSpaceDE w:val="0"/>
      <w:autoSpaceDN w:val="0"/>
      <w:adjustRightInd w:val="0"/>
    </w:pPr>
    <w:rPr>
      <w:rFonts w:eastAsia="Calibri"/>
      <w:b/>
      <w:bCs/>
      <w:sz w:val="28"/>
      <w:szCs w:val="28"/>
    </w:rPr>
  </w:style>
  <w:style w:type="character" w:customStyle="1" w:styleId="af0">
    <w:name w:val="Без интервала Знак"/>
    <w:link w:val="af"/>
    <w:uiPriority w:val="99"/>
    <w:locked/>
    <w:rsid w:val="00E24B78"/>
    <w:rPr>
      <w:rFonts w:ascii="Calibri" w:hAnsi="Calibri"/>
      <w:sz w:val="22"/>
      <w:szCs w:val="22"/>
      <w:lang w:bidi="ar-SA"/>
    </w:rPr>
  </w:style>
  <w:style w:type="paragraph" w:styleId="af1">
    <w:name w:val="Body Text Indent"/>
    <w:basedOn w:val="a"/>
    <w:link w:val="af2"/>
    <w:rsid w:val="00E24B7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E24B78"/>
    <w:rPr>
      <w:sz w:val="24"/>
      <w:szCs w:val="24"/>
    </w:rPr>
  </w:style>
  <w:style w:type="character" w:customStyle="1" w:styleId="FontStyle33">
    <w:name w:val="Font Style33"/>
    <w:uiPriority w:val="99"/>
    <w:rsid w:val="00C603A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4">
    <w:name w:val="Font Style34"/>
    <w:uiPriority w:val="99"/>
    <w:rsid w:val="00C603A2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0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8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4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5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9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9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1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4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4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8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6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6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0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97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8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0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29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utvs</dc:creator>
  <cp:keywords/>
  <cp:lastModifiedBy>martynova.dv</cp:lastModifiedBy>
  <cp:revision>4</cp:revision>
  <cp:lastPrinted>2022-11-28T09:58:00Z</cp:lastPrinted>
  <dcterms:created xsi:type="dcterms:W3CDTF">2022-12-09T11:12:00Z</dcterms:created>
  <dcterms:modified xsi:type="dcterms:W3CDTF">2022-12-09T11:20:00Z</dcterms:modified>
</cp:coreProperties>
</file>