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9F" w:rsidRDefault="0055059F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</w:p>
    <w:p w:rsidR="0055059F" w:rsidRDefault="0055059F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Уведомление</w:t>
      </w: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55059F" w:rsidRDefault="0055059F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55059F" w:rsidRPr="007A1BC0" w:rsidRDefault="0055059F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55059F" w:rsidRPr="00803E59" w:rsidRDefault="00636172" w:rsidP="0055059F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ab/>
      </w:r>
      <w:r w:rsidR="0094271D" w:rsidRPr="00803E59">
        <w:rPr>
          <w:sz w:val="27"/>
          <w:szCs w:val="27"/>
          <w:u w:val="none"/>
        </w:rPr>
        <w:t xml:space="preserve">Настоящим </w:t>
      </w:r>
      <w:r w:rsidR="00094C97" w:rsidRPr="00803E59">
        <w:rPr>
          <w:sz w:val="27"/>
          <w:szCs w:val="27"/>
          <w:u w:val="none"/>
        </w:rPr>
        <w:t>администрация</w:t>
      </w:r>
      <w:r w:rsidR="0094271D" w:rsidRPr="00803E59">
        <w:rPr>
          <w:sz w:val="27"/>
          <w:szCs w:val="27"/>
          <w:u w:val="none"/>
        </w:rPr>
        <w:t xml:space="preserve"> городского округ</w:t>
      </w:r>
      <w:r w:rsidR="00B66817" w:rsidRPr="00803E59">
        <w:rPr>
          <w:sz w:val="27"/>
          <w:szCs w:val="27"/>
          <w:u w:val="none"/>
        </w:rPr>
        <w:t xml:space="preserve">а Тольятти в лице департамента дорожного хозяйства и транспорта, </w:t>
      </w:r>
      <w:r w:rsidR="0094271D" w:rsidRPr="00803E59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803E59">
        <w:rPr>
          <w:sz w:val="27"/>
          <w:szCs w:val="27"/>
          <w:u w:val="none"/>
        </w:rPr>
        <w:t xml:space="preserve">постановления </w:t>
      </w:r>
      <w:r w:rsidR="0055059F" w:rsidRPr="00803E59">
        <w:rPr>
          <w:sz w:val="27"/>
          <w:szCs w:val="27"/>
          <w:u w:val="none"/>
        </w:rPr>
        <w:t>«О предоставлении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Тольятти».</w:t>
      </w:r>
    </w:p>
    <w:p w:rsidR="00E40039" w:rsidRPr="00803E59" w:rsidRDefault="0094271D" w:rsidP="005505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803E59">
        <w:rPr>
          <w:sz w:val="27"/>
          <w:szCs w:val="27"/>
          <w:u w:val="none"/>
        </w:rPr>
        <w:t>1. Предложения принимаются по адресу: г.</w:t>
      </w:r>
      <w:r w:rsidR="00B13497" w:rsidRPr="00803E59">
        <w:rPr>
          <w:sz w:val="27"/>
          <w:szCs w:val="27"/>
          <w:u w:val="none"/>
        </w:rPr>
        <w:t xml:space="preserve"> </w:t>
      </w:r>
      <w:r w:rsidRPr="00803E59">
        <w:rPr>
          <w:sz w:val="27"/>
          <w:szCs w:val="27"/>
          <w:u w:val="none"/>
        </w:rPr>
        <w:t xml:space="preserve">Тольятти, Центральный район, </w:t>
      </w:r>
      <w:r w:rsidR="00B13497" w:rsidRPr="00803E59">
        <w:rPr>
          <w:sz w:val="27"/>
          <w:szCs w:val="27"/>
          <w:u w:val="none"/>
        </w:rPr>
        <w:t>ул. Белорусская, дом № 33</w:t>
      </w:r>
      <w:r w:rsidRPr="00803E59">
        <w:rPr>
          <w:sz w:val="27"/>
          <w:szCs w:val="27"/>
          <w:u w:val="none"/>
        </w:rPr>
        <w:t>, каб.</w:t>
      </w:r>
      <w:r w:rsidR="00EA2DD1" w:rsidRPr="00803E59">
        <w:rPr>
          <w:sz w:val="27"/>
          <w:szCs w:val="27"/>
          <w:u w:val="none"/>
        </w:rPr>
        <w:t>205</w:t>
      </w:r>
      <w:r w:rsidRPr="00803E59">
        <w:rPr>
          <w:sz w:val="27"/>
          <w:szCs w:val="27"/>
          <w:u w:val="none"/>
        </w:rPr>
        <w:t>, а та</w:t>
      </w:r>
      <w:r w:rsidR="008233C0" w:rsidRPr="00803E59">
        <w:rPr>
          <w:sz w:val="27"/>
          <w:szCs w:val="27"/>
          <w:u w:val="none"/>
        </w:rPr>
        <w:t xml:space="preserve">кже по адресу электронной почты: </w:t>
      </w:r>
      <w:hyperlink r:id="rId4" w:history="1">
        <w:r w:rsidR="008233C0" w:rsidRPr="00803E59">
          <w:rPr>
            <w:rStyle w:val="a4"/>
            <w:sz w:val="27"/>
            <w:szCs w:val="27"/>
          </w:rPr>
          <w:t>popova.en@tgl.ru</w:t>
        </w:r>
      </w:hyperlink>
      <w:r w:rsidR="008233C0" w:rsidRPr="00803E59">
        <w:rPr>
          <w:sz w:val="27"/>
          <w:szCs w:val="27"/>
          <w:u w:val="none"/>
        </w:rPr>
        <w:t xml:space="preserve">. </w:t>
      </w:r>
      <w:r w:rsidRPr="00803E59">
        <w:rPr>
          <w:sz w:val="27"/>
          <w:szCs w:val="27"/>
          <w:u w:val="none"/>
        </w:rPr>
        <w:t>Контактный телефон: 54</w:t>
      </w:r>
      <w:r w:rsidR="008233C0" w:rsidRPr="00803E59">
        <w:rPr>
          <w:sz w:val="27"/>
          <w:szCs w:val="27"/>
          <w:u w:val="none"/>
        </w:rPr>
        <w:t>3468</w:t>
      </w:r>
      <w:r w:rsidRPr="00803E59">
        <w:rPr>
          <w:sz w:val="27"/>
          <w:szCs w:val="27"/>
          <w:u w:val="none"/>
        </w:rPr>
        <w:t xml:space="preserve"> (</w:t>
      </w:r>
      <w:r w:rsidR="008233C0" w:rsidRPr="00803E59">
        <w:rPr>
          <w:sz w:val="27"/>
          <w:szCs w:val="27"/>
          <w:u w:val="none"/>
        </w:rPr>
        <w:t>Попова Екатерина Николаевна</w:t>
      </w:r>
      <w:r w:rsidRPr="00803E59">
        <w:rPr>
          <w:sz w:val="27"/>
          <w:szCs w:val="27"/>
          <w:u w:val="none"/>
        </w:rPr>
        <w:t>).</w:t>
      </w:r>
    </w:p>
    <w:p w:rsidR="00E40039" w:rsidRPr="00803E5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803E59">
        <w:rPr>
          <w:sz w:val="27"/>
          <w:szCs w:val="27"/>
          <w:u w:val="none"/>
        </w:rPr>
        <w:t xml:space="preserve">2. Срок приема предложений: с </w:t>
      </w:r>
      <w:r w:rsidR="008233C0" w:rsidRPr="00803E59">
        <w:rPr>
          <w:sz w:val="27"/>
          <w:szCs w:val="27"/>
          <w:u w:val="none"/>
        </w:rPr>
        <w:t>24 августа</w:t>
      </w:r>
      <w:r w:rsidR="00DE5829" w:rsidRPr="00803E59">
        <w:rPr>
          <w:sz w:val="27"/>
          <w:szCs w:val="27"/>
          <w:u w:val="none"/>
        </w:rPr>
        <w:t xml:space="preserve"> </w:t>
      </w:r>
      <w:r w:rsidRPr="00803E59">
        <w:rPr>
          <w:sz w:val="27"/>
          <w:szCs w:val="27"/>
          <w:u w:val="none"/>
        </w:rPr>
        <w:t>20</w:t>
      </w:r>
      <w:r w:rsidR="00CF3983" w:rsidRPr="00803E59">
        <w:rPr>
          <w:sz w:val="27"/>
          <w:szCs w:val="27"/>
          <w:u w:val="none"/>
        </w:rPr>
        <w:t>2</w:t>
      </w:r>
      <w:r w:rsidR="003507A5" w:rsidRPr="00803E59">
        <w:rPr>
          <w:sz w:val="27"/>
          <w:szCs w:val="27"/>
          <w:u w:val="none"/>
        </w:rPr>
        <w:t>3</w:t>
      </w:r>
      <w:r w:rsidRPr="00803E59">
        <w:rPr>
          <w:sz w:val="27"/>
          <w:szCs w:val="27"/>
          <w:u w:val="none"/>
        </w:rPr>
        <w:t xml:space="preserve"> года </w:t>
      </w:r>
      <w:r w:rsidR="0013050D" w:rsidRPr="00803E59">
        <w:rPr>
          <w:sz w:val="27"/>
          <w:szCs w:val="27"/>
          <w:u w:val="none"/>
        </w:rPr>
        <w:t xml:space="preserve">по </w:t>
      </w:r>
      <w:r w:rsidR="008233C0" w:rsidRPr="00803E59">
        <w:rPr>
          <w:sz w:val="27"/>
          <w:szCs w:val="27"/>
          <w:u w:val="none"/>
        </w:rPr>
        <w:t>06</w:t>
      </w:r>
      <w:r w:rsidR="00B13497" w:rsidRPr="00803E59">
        <w:rPr>
          <w:sz w:val="27"/>
          <w:szCs w:val="27"/>
          <w:u w:val="none"/>
        </w:rPr>
        <w:t xml:space="preserve"> </w:t>
      </w:r>
      <w:r w:rsidR="008233C0" w:rsidRPr="00803E59">
        <w:rPr>
          <w:sz w:val="27"/>
          <w:szCs w:val="27"/>
          <w:u w:val="none"/>
        </w:rPr>
        <w:t>сентября</w:t>
      </w:r>
      <w:r w:rsidRPr="00803E59">
        <w:rPr>
          <w:sz w:val="27"/>
          <w:szCs w:val="27"/>
          <w:u w:val="none"/>
        </w:rPr>
        <w:t xml:space="preserve"> 20</w:t>
      </w:r>
      <w:r w:rsidR="00CF3983" w:rsidRPr="00803E59">
        <w:rPr>
          <w:sz w:val="27"/>
          <w:szCs w:val="27"/>
          <w:u w:val="none"/>
        </w:rPr>
        <w:t>2</w:t>
      </w:r>
      <w:r w:rsidR="003507A5" w:rsidRPr="00803E59">
        <w:rPr>
          <w:sz w:val="27"/>
          <w:szCs w:val="27"/>
          <w:u w:val="none"/>
        </w:rPr>
        <w:t>3</w:t>
      </w:r>
      <w:r w:rsidRPr="00803E59">
        <w:rPr>
          <w:sz w:val="27"/>
          <w:szCs w:val="27"/>
          <w:u w:val="none"/>
        </w:rPr>
        <w:t xml:space="preserve"> года</w:t>
      </w:r>
      <w:r w:rsidR="002B2B87" w:rsidRPr="00803E59">
        <w:rPr>
          <w:sz w:val="27"/>
          <w:szCs w:val="27"/>
          <w:u w:val="none"/>
        </w:rPr>
        <w:t>.</w:t>
      </w:r>
      <w:bookmarkStart w:id="0" w:name="_GoBack"/>
      <w:bookmarkEnd w:id="0"/>
    </w:p>
    <w:p w:rsidR="00E40039" w:rsidRPr="00803E5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7"/>
          <w:szCs w:val="27"/>
          <w:u w:val="none"/>
        </w:rPr>
      </w:pPr>
      <w:r w:rsidRPr="00803E59">
        <w:rPr>
          <w:sz w:val="27"/>
          <w:szCs w:val="27"/>
          <w:u w:val="none"/>
        </w:rPr>
        <w:t>3. Предполагаемый срок вступления в силу соответствующего муниципального нормативног</w:t>
      </w:r>
      <w:r w:rsidR="00094C97" w:rsidRPr="00803E59">
        <w:rPr>
          <w:sz w:val="27"/>
          <w:szCs w:val="27"/>
          <w:u w:val="none"/>
        </w:rPr>
        <w:t xml:space="preserve">о правового акта: </w:t>
      </w:r>
      <w:r w:rsidR="008233C0" w:rsidRPr="00803E59">
        <w:rPr>
          <w:rFonts w:cs="Calibri"/>
          <w:sz w:val="27"/>
          <w:szCs w:val="27"/>
          <w:u w:val="none"/>
        </w:rPr>
        <w:t>январь</w:t>
      </w:r>
      <w:r w:rsidR="00E40039" w:rsidRPr="00803E59">
        <w:rPr>
          <w:rFonts w:cs="Calibri"/>
          <w:sz w:val="27"/>
          <w:szCs w:val="27"/>
          <w:u w:val="none"/>
        </w:rPr>
        <w:t xml:space="preserve"> </w:t>
      </w:r>
      <w:r w:rsidR="002F38D8" w:rsidRPr="00803E59">
        <w:rPr>
          <w:rFonts w:cs="Calibri"/>
          <w:sz w:val="27"/>
          <w:szCs w:val="27"/>
          <w:u w:val="none"/>
        </w:rPr>
        <w:t>2023</w:t>
      </w:r>
      <w:r w:rsidR="00636172" w:rsidRPr="00803E59">
        <w:rPr>
          <w:rFonts w:cs="Calibri"/>
          <w:sz w:val="27"/>
          <w:szCs w:val="27"/>
          <w:u w:val="none"/>
        </w:rPr>
        <w:t xml:space="preserve"> года.</w:t>
      </w:r>
    </w:p>
    <w:p w:rsidR="0055059F" w:rsidRPr="00803E5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803E59">
        <w:rPr>
          <w:sz w:val="27"/>
          <w:szCs w:val="27"/>
          <w:u w:val="none"/>
        </w:rPr>
        <w:t xml:space="preserve">4. </w:t>
      </w:r>
      <w:r w:rsidR="00E55115" w:rsidRPr="00803E59">
        <w:rPr>
          <w:sz w:val="27"/>
          <w:szCs w:val="27"/>
          <w:u w:val="none"/>
        </w:rPr>
        <w:t xml:space="preserve"> </w:t>
      </w:r>
      <w:r w:rsidRPr="00803E59">
        <w:rPr>
          <w:sz w:val="27"/>
          <w:szCs w:val="27"/>
          <w:u w:val="none"/>
        </w:rPr>
        <w:t xml:space="preserve">Цель предлагаемого правового регулирования: </w:t>
      </w:r>
      <w:r w:rsidR="0055059F" w:rsidRPr="00803E59">
        <w:rPr>
          <w:sz w:val="27"/>
          <w:szCs w:val="27"/>
          <w:u w:val="none"/>
        </w:rPr>
        <w:t xml:space="preserve">в соответствии со статьями 78, 86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городского округа Тольятти </w:t>
      </w:r>
      <w:r w:rsidR="00E55115" w:rsidRPr="00803E59">
        <w:rPr>
          <w:sz w:val="27"/>
          <w:szCs w:val="27"/>
          <w:u w:val="none"/>
        </w:rPr>
        <w:t xml:space="preserve">необходимо </w:t>
      </w:r>
      <w:r w:rsidR="0055059F" w:rsidRPr="00803E59">
        <w:rPr>
          <w:sz w:val="27"/>
          <w:szCs w:val="27"/>
          <w:u w:val="none"/>
        </w:rPr>
        <w:t>утвердить прилагаемый Порядок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Тольятти.</w:t>
      </w:r>
    </w:p>
    <w:p w:rsidR="00E55115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803E59">
        <w:rPr>
          <w:sz w:val="27"/>
          <w:szCs w:val="27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803E59">
        <w:rPr>
          <w:sz w:val="27"/>
          <w:szCs w:val="27"/>
          <w:u w:val="none"/>
        </w:rPr>
        <w:t xml:space="preserve"> </w:t>
      </w:r>
      <w:r w:rsidR="00803E59" w:rsidRPr="00803E59">
        <w:rPr>
          <w:sz w:val="27"/>
          <w:szCs w:val="27"/>
          <w:u w:val="none"/>
        </w:rPr>
        <w:t xml:space="preserve">к расходным обязательствам городского округа Тольятти относится предоставление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</w:t>
      </w:r>
      <w:r w:rsidR="00803E59" w:rsidRPr="00803E59">
        <w:rPr>
          <w:sz w:val="27"/>
          <w:szCs w:val="27"/>
          <w:u w:val="none"/>
        </w:rPr>
        <w:lastRenderedPageBreak/>
        <w:t>услуги по перевозке маломобильных граждан специализированными автомобилями в городском округе Тольятти.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636172">
        <w:rPr>
          <w:sz w:val="27"/>
          <w:szCs w:val="27"/>
          <w:u w:val="none"/>
        </w:rPr>
        <w:t xml:space="preserve"> </w:t>
      </w:r>
      <w:r w:rsidR="00CA2021" w:rsidRPr="00636172">
        <w:rPr>
          <w:sz w:val="27"/>
          <w:szCs w:val="27"/>
          <w:u w:val="none"/>
        </w:rPr>
        <w:t>юридические и физические лица</w:t>
      </w:r>
      <w:r w:rsidRPr="00636172">
        <w:rPr>
          <w:sz w:val="27"/>
          <w:szCs w:val="27"/>
          <w:u w:val="none"/>
        </w:rPr>
        <w:t>.</w:t>
      </w:r>
    </w:p>
    <w:p w:rsidR="00034106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8233C0" w:rsidRDefault="008233C0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</w:p>
    <w:p w:rsidR="008233C0" w:rsidRPr="0055059F" w:rsidRDefault="008233C0" w:rsidP="008233C0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u w:val="none"/>
          <w:lang w:val="en-US"/>
        </w:rPr>
      </w:pPr>
    </w:p>
    <w:sectPr w:rsidR="008233C0" w:rsidRPr="0055059F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D"/>
    <w:rsid w:val="00094C97"/>
    <w:rsid w:val="000E0947"/>
    <w:rsid w:val="000F4167"/>
    <w:rsid w:val="0013050D"/>
    <w:rsid w:val="002B2B87"/>
    <w:rsid w:val="002F26E0"/>
    <w:rsid w:val="002F38D8"/>
    <w:rsid w:val="00304D4A"/>
    <w:rsid w:val="003507A5"/>
    <w:rsid w:val="003563A0"/>
    <w:rsid w:val="003664A1"/>
    <w:rsid w:val="003D0363"/>
    <w:rsid w:val="004676E5"/>
    <w:rsid w:val="0055059F"/>
    <w:rsid w:val="005D51F8"/>
    <w:rsid w:val="00602913"/>
    <w:rsid w:val="00636172"/>
    <w:rsid w:val="007013FC"/>
    <w:rsid w:val="00750B41"/>
    <w:rsid w:val="007A1BC0"/>
    <w:rsid w:val="00803E59"/>
    <w:rsid w:val="008233C0"/>
    <w:rsid w:val="00926FC0"/>
    <w:rsid w:val="009363A3"/>
    <w:rsid w:val="009416B7"/>
    <w:rsid w:val="0094271D"/>
    <w:rsid w:val="009C2034"/>
    <w:rsid w:val="00AF2824"/>
    <w:rsid w:val="00B13497"/>
    <w:rsid w:val="00B37B08"/>
    <w:rsid w:val="00B66817"/>
    <w:rsid w:val="00C83F9E"/>
    <w:rsid w:val="00CA2021"/>
    <w:rsid w:val="00CE2332"/>
    <w:rsid w:val="00CF3983"/>
    <w:rsid w:val="00D11298"/>
    <w:rsid w:val="00D526EB"/>
    <w:rsid w:val="00DE5829"/>
    <w:rsid w:val="00E3650F"/>
    <w:rsid w:val="00E40039"/>
    <w:rsid w:val="00E41410"/>
    <w:rsid w:val="00E55115"/>
    <w:rsid w:val="00E70586"/>
    <w:rsid w:val="00EA2DD1"/>
    <w:rsid w:val="00EE30DE"/>
    <w:rsid w:val="00EF731D"/>
    <w:rsid w:val="00F23044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CB78"/>
  <w15:docId w15:val="{4AACEE8F-BBCC-4D5F-8764-8D9BB80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3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E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E59"/>
    <w:rPr>
      <w:rFonts w:ascii="Segoe UI" w:eastAsia="Calibr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.e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Щербакова Екатерина Александровна</cp:lastModifiedBy>
  <cp:revision>10</cp:revision>
  <cp:lastPrinted>2023-08-24T11:58:00Z</cp:lastPrinted>
  <dcterms:created xsi:type="dcterms:W3CDTF">2023-04-10T09:15:00Z</dcterms:created>
  <dcterms:modified xsi:type="dcterms:W3CDTF">2023-08-24T11:59:00Z</dcterms:modified>
</cp:coreProperties>
</file>