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FC3AAF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№ 4501-п/1</w:t>
      </w:r>
      <w:r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5D3728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D3728">
        <w:rPr>
          <w:rFonts w:eastAsiaTheme="minorHAnsi"/>
          <w:color w:val="000000" w:themeColor="text1"/>
          <w:sz w:val="28"/>
          <w:szCs w:val="28"/>
          <w:lang w:eastAsia="en-US"/>
        </w:rPr>
        <w:t>при возникновении обстоятельств, предвидеть которые на дату утверждения требований к товарам, нормативных затрат было не возможно.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2367A4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Заместитель 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bookmarkStart w:id="0" w:name="_GoBack"/>
      <w:bookmarkEnd w:id="0"/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5D3728">
        <w:rPr>
          <w:sz w:val="28"/>
          <w:szCs w:val="24"/>
        </w:rPr>
        <w:t>Л</w:t>
      </w:r>
      <w:r w:rsidR="00BD30E0">
        <w:rPr>
          <w:sz w:val="28"/>
          <w:szCs w:val="24"/>
        </w:rPr>
        <w:t>.</w:t>
      </w:r>
      <w:r w:rsidR="005D3728">
        <w:rPr>
          <w:sz w:val="28"/>
          <w:szCs w:val="24"/>
        </w:rPr>
        <w:t>А</w:t>
      </w:r>
      <w:r w:rsidR="00BD30E0">
        <w:rPr>
          <w:sz w:val="28"/>
          <w:szCs w:val="24"/>
        </w:rPr>
        <w:t xml:space="preserve">. </w:t>
      </w:r>
      <w:r w:rsidR="005D3728"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516673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516673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516673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67A4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6673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3728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C1BBC-DC58-4D74-BC00-D09FFD5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10</cp:revision>
  <cp:lastPrinted>2017-04-14T07:30:00Z</cp:lastPrinted>
  <dcterms:created xsi:type="dcterms:W3CDTF">2018-12-18T10:11:00Z</dcterms:created>
  <dcterms:modified xsi:type="dcterms:W3CDTF">2019-04-29T05:49:00Z</dcterms:modified>
</cp:coreProperties>
</file>