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Default="00CE30CD" w:rsidP="004764FE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764F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4764FE">
        <w:rPr>
          <w:sz w:val="28"/>
          <w:szCs w:val="28"/>
        </w:rPr>
        <w:t xml:space="preserve">связи с </w:t>
      </w:r>
      <w:r w:rsidR="000D6F7C">
        <w:rPr>
          <w:sz w:val="28"/>
          <w:szCs w:val="28"/>
        </w:rPr>
        <w:t xml:space="preserve">планированием </w:t>
      </w:r>
      <w:r w:rsidR="00A04D89">
        <w:rPr>
          <w:sz w:val="28"/>
          <w:szCs w:val="28"/>
        </w:rPr>
        <w:t xml:space="preserve">бюджета на 2023 год и плановый период 2024 2025 годов и </w:t>
      </w:r>
      <w:r w:rsidR="009A5B86">
        <w:rPr>
          <w:sz w:val="28"/>
          <w:szCs w:val="28"/>
        </w:rPr>
        <w:t xml:space="preserve">связи с </w:t>
      </w:r>
      <w:r w:rsidR="00A04D89">
        <w:rPr>
          <w:sz w:val="28"/>
          <w:szCs w:val="28"/>
        </w:rPr>
        <w:t xml:space="preserve">актуализацией </w:t>
      </w:r>
      <w:bookmarkStart w:id="0" w:name="_GoBack"/>
      <w:bookmarkEnd w:id="0"/>
      <w:r w:rsidR="00A04D89">
        <w:rPr>
          <w:sz w:val="28"/>
          <w:szCs w:val="28"/>
        </w:rPr>
        <w:t>цен.</w:t>
      </w:r>
    </w:p>
    <w:p w:rsidR="009A4494" w:rsidRPr="00182F16" w:rsidRDefault="009A4494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8E61AF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4764FE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</w:t>
      </w:r>
      <w:r w:rsidR="00656A8E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="00656A8E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656A8E">
        <w:rPr>
          <w:sz w:val="22"/>
          <w:szCs w:val="22"/>
        </w:rPr>
        <w:t>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4764FE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4764FE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AF6C48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E957-4F8F-4EC6-B94B-E59F212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20</cp:revision>
  <cp:lastPrinted>2017-04-14T07:30:00Z</cp:lastPrinted>
  <dcterms:created xsi:type="dcterms:W3CDTF">2018-12-18T10:11:00Z</dcterms:created>
  <dcterms:modified xsi:type="dcterms:W3CDTF">2022-06-27T10:47:00Z</dcterms:modified>
</cp:coreProperties>
</file>