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</w:t>
      </w:r>
      <w:r w:rsidR="00877A6C" w:rsidRPr="00877A6C">
        <w:rPr>
          <w:sz w:val="28"/>
          <w:szCs w:val="28"/>
        </w:rPr>
        <w:t>02</w:t>
      </w:r>
      <w:r w:rsidRPr="003F2CB8">
        <w:rPr>
          <w:sz w:val="28"/>
          <w:szCs w:val="28"/>
        </w:rPr>
        <w:t>.</w:t>
      </w:r>
      <w:r w:rsidR="00877A6C" w:rsidRPr="00877A6C">
        <w:rPr>
          <w:sz w:val="28"/>
          <w:szCs w:val="28"/>
        </w:rPr>
        <w:t>09</w:t>
      </w:r>
      <w:r w:rsidRPr="003F2CB8">
        <w:rPr>
          <w:sz w:val="28"/>
          <w:szCs w:val="28"/>
        </w:rPr>
        <w:t xml:space="preserve">.2016г. № </w:t>
      </w:r>
      <w:r w:rsidR="00877A6C" w:rsidRPr="00877A6C">
        <w:rPr>
          <w:sz w:val="28"/>
          <w:szCs w:val="28"/>
        </w:rPr>
        <w:t>2798</w:t>
      </w:r>
      <w:r w:rsidRPr="003F2CB8">
        <w:rPr>
          <w:sz w:val="28"/>
          <w:szCs w:val="28"/>
        </w:rPr>
        <w:t xml:space="preserve">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 xml:space="preserve">«Об утверждении </w:t>
      </w:r>
      <w:r w:rsidR="00877A6C">
        <w:rPr>
          <w:sz w:val="28"/>
          <w:szCs w:val="28"/>
          <w:lang w:eastAsia="en-US"/>
        </w:rPr>
        <w:t>требований к отдельным видам товаров, работ, услуг (в том числе предельные цены товаров, работ, услуг), закупаемым управлением по оргработе и связям с общественностью мэрии городского округа Тольятти, подведомственными ему</w:t>
      </w:r>
      <w:r w:rsidRPr="003F2CB8">
        <w:rPr>
          <w:sz w:val="28"/>
          <w:szCs w:val="28"/>
          <w:lang w:eastAsia="en-US"/>
        </w:rPr>
        <w:t xml:space="preserve"> муниципальн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 казенн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учреждени</w:t>
      </w:r>
      <w:r w:rsidR="00877A6C">
        <w:rPr>
          <w:sz w:val="28"/>
          <w:szCs w:val="28"/>
          <w:lang w:eastAsia="en-US"/>
        </w:rPr>
        <w:t>ем</w:t>
      </w:r>
      <w:r w:rsidRPr="003F2CB8">
        <w:rPr>
          <w:sz w:val="28"/>
          <w:szCs w:val="28"/>
          <w:lang w:eastAsia="en-US"/>
        </w:rPr>
        <w:t xml:space="preserve"> городского округа Тольятти «ЦХТО» и муниципальн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казенн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учреждени</w:t>
      </w:r>
      <w:r w:rsidR="00877A6C">
        <w:rPr>
          <w:sz w:val="28"/>
          <w:szCs w:val="28"/>
          <w:lang w:eastAsia="en-US"/>
        </w:rPr>
        <w:t>ем</w:t>
      </w:r>
      <w:r w:rsidRPr="003F2CB8">
        <w:rPr>
          <w:sz w:val="28"/>
          <w:szCs w:val="28"/>
          <w:lang w:eastAsia="en-US"/>
        </w:rPr>
        <w:t xml:space="preserve"> городского округа Тольятти «Тольяттинский архив», </w:t>
      </w:r>
      <w:r w:rsidR="00877A6C">
        <w:rPr>
          <w:sz w:val="28"/>
          <w:szCs w:val="28"/>
          <w:lang w:eastAsia="en-US"/>
        </w:rPr>
        <w:t>а также находящимся в ведомственном подчинении муниципальным бюджетным учреждением городского округа Тольятти «Новости Тольятти».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877A6C" w:rsidRDefault="009E0723" w:rsidP="007A487A">
      <w:pPr>
        <w:pStyle w:val="ConsPlusTitle"/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877A6C">
        <w:rPr>
          <w:b w:val="0"/>
          <w:sz w:val="28"/>
          <w:szCs w:val="28"/>
        </w:rPr>
        <w:t>Внести в постановлени</w:t>
      </w:r>
      <w:r w:rsidR="007A322E" w:rsidRPr="00877A6C">
        <w:rPr>
          <w:b w:val="0"/>
          <w:sz w:val="28"/>
          <w:szCs w:val="28"/>
        </w:rPr>
        <w:t>е</w:t>
      </w:r>
      <w:r w:rsidRPr="00877A6C">
        <w:rPr>
          <w:b w:val="0"/>
          <w:sz w:val="28"/>
          <w:szCs w:val="28"/>
        </w:rPr>
        <w:t xml:space="preserve"> мэрии городского округа</w:t>
      </w:r>
      <w:r w:rsidR="00242448" w:rsidRPr="00877A6C">
        <w:rPr>
          <w:b w:val="0"/>
          <w:sz w:val="28"/>
          <w:szCs w:val="28"/>
        </w:rPr>
        <w:t xml:space="preserve"> </w:t>
      </w:r>
      <w:r w:rsidRPr="00877A6C">
        <w:rPr>
          <w:b w:val="0"/>
          <w:sz w:val="28"/>
          <w:szCs w:val="28"/>
        </w:rPr>
        <w:t xml:space="preserve">Тольятти </w:t>
      </w:r>
      <w:r w:rsidR="00242448" w:rsidRPr="00877A6C">
        <w:rPr>
          <w:b w:val="0"/>
          <w:sz w:val="28"/>
          <w:szCs w:val="28"/>
        </w:rPr>
        <w:t xml:space="preserve"> </w:t>
      </w:r>
      <w:r w:rsidRPr="00877A6C">
        <w:rPr>
          <w:b w:val="0"/>
          <w:sz w:val="28"/>
          <w:szCs w:val="28"/>
        </w:rPr>
        <w:t xml:space="preserve">от </w:t>
      </w:r>
      <w:r w:rsidR="00877A6C" w:rsidRPr="00877A6C">
        <w:rPr>
          <w:b w:val="0"/>
          <w:sz w:val="28"/>
          <w:szCs w:val="28"/>
        </w:rPr>
        <w:t xml:space="preserve"> 02.09.2016г. № 2798-п/1 «Об утверждении требований к отдельным видам товаров, работ, услуг (в том числе предельные цены товаров, работ, услуг), закупаемым управлением по оргработе и связям с общественностью мэрии городского округа Тольятти, подведомственными ему муниципальным  казенным учреждением городского округа Тольятти «ЦХТО» и муниципальным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</w:t>
      </w:r>
      <w:r w:rsidR="00877A6C">
        <w:rPr>
          <w:b w:val="0"/>
          <w:sz w:val="28"/>
          <w:szCs w:val="28"/>
        </w:rPr>
        <w:t xml:space="preserve"> </w:t>
      </w:r>
      <w:r w:rsidRPr="00877A6C">
        <w:rPr>
          <w:b w:val="0"/>
          <w:sz w:val="28"/>
          <w:szCs w:val="28"/>
        </w:rPr>
        <w:t>следующие изменения</w:t>
      </w:r>
      <w:r w:rsidR="00EF6585" w:rsidRPr="00877A6C">
        <w:rPr>
          <w:b w:val="0"/>
          <w:sz w:val="28"/>
          <w:szCs w:val="28"/>
        </w:rPr>
        <w:t>:</w:t>
      </w:r>
    </w:p>
    <w:p w:rsidR="009E0723" w:rsidRDefault="002F5DF2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с</w:t>
      </w:r>
      <w:r w:rsidR="007A487A">
        <w:rPr>
          <w:b w:val="0"/>
          <w:sz w:val="28"/>
          <w:szCs w:val="28"/>
        </w:rPr>
        <w:t>трок</w:t>
      </w:r>
      <w:r>
        <w:rPr>
          <w:b w:val="0"/>
          <w:sz w:val="28"/>
          <w:szCs w:val="28"/>
        </w:rPr>
        <w:t>е</w:t>
      </w:r>
      <w:r w:rsidR="007A487A">
        <w:rPr>
          <w:b w:val="0"/>
          <w:sz w:val="28"/>
          <w:szCs w:val="28"/>
        </w:rPr>
        <w:t xml:space="preserve"> 5 </w:t>
      </w:r>
      <w:r w:rsidR="007A322E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я</w:t>
      </w:r>
      <w:r w:rsidR="007A322E">
        <w:rPr>
          <w:b w:val="0"/>
          <w:sz w:val="28"/>
          <w:szCs w:val="28"/>
        </w:rPr>
        <w:t xml:space="preserve"> № 1</w:t>
      </w:r>
      <w:r w:rsidR="007A487A">
        <w:rPr>
          <w:b w:val="0"/>
          <w:sz w:val="28"/>
          <w:szCs w:val="28"/>
        </w:rPr>
        <w:t xml:space="preserve"> к Правилам </w:t>
      </w:r>
      <w:r>
        <w:rPr>
          <w:b w:val="0"/>
          <w:sz w:val="28"/>
          <w:szCs w:val="28"/>
        </w:rPr>
        <w:t xml:space="preserve">ячейку в столбце 13 пункта 3 </w:t>
      </w:r>
      <w:r w:rsidR="007A487A">
        <w:rPr>
          <w:b w:val="0"/>
          <w:sz w:val="28"/>
          <w:szCs w:val="28"/>
        </w:rPr>
        <w:t>изложить в следующей редакции</w:t>
      </w:r>
      <w:r w:rsidR="009E072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«не более 1 100».</w:t>
      </w:r>
    </w:p>
    <w:p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proofErr w:type="spellStart"/>
      <w:r w:rsidR="004105AE">
        <w:rPr>
          <w:sz w:val="28"/>
          <w:szCs w:val="28"/>
        </w:rPr>
        <w:t>Блинову</w:t>
      </w:r>
      <w:proofErr w:type="spellEnd"/>
      <w:r w:rsidR="004105AE">
        <w:rPr>
          <w:sz w:val="28"/>
          <w:szCs w:val="28"/>
        </w:rPr>
        <w:t xml:space="preserve"> Т.В.</w:t>
      </w: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F5DF2">
      <w:headerReference w:type="even" r:id="rId8"/>
      <w:headerReference w:type="default" r:id="rId9"/>
      <w:pgSz w:w="11907" w:h="16840" w:code="9"/>
      <w:pgMar w:top="709" w:right="851" w:bottom="284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D4" w:rsidRDefault="004422D4" w:rsidP="00745CFE">
      <w:r>
        <w:separator/>
      </w:r>
    </w:p>
  </w:endnote>
  <w:endnote w:type="continuationSeparator" w:id="0">
    <w:p w:rsidR="004422D4" w:rsidRDefault="004422D4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D4" w:rsidRDefault="004422D4" w:rsidP="00745CFE">
      <w:r>
        <w:separator/>
      </w:r>
    </w:p>
  </w:footnote>
  <w:footnote w:type="continuationSeparator" w:id="0">
    <w:p w:rsidR="004422D4" w:rsidRDefault="004422D4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DF2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in;height:3in;visibility:visible" o:bullet="t">
        <v:imagedata r:id="rId1" o:title=""/>
      </v:shape>
    </w:pict>
  </w:numPicBullet>
  <w:numPicBullet w:numPicBulletId="1">
    <w:pict>
      <v:shape id="_x0000_i1303" type="#_x0000_t75" style="width:3in;height:3in;visibility:visible" o:bullet="t">
        <v:imagedata r:id="rId2" o:title=""/>
      </v:shape>
    </w:pict>
  </w:numPicBullet>
  <w:numPicBullet w:numPicBulletId="2">
    <w:pict>
      <v:shape id="_x0000_i1304" type="#_x0000_t75" style="width:3in;height:3in;visibility:visible" o:bullet="t">
        <v:imagedata r:id="rId3" o:title=""/>
      </v:shape>
    </w:pict>
  </w:numPicBullet>
  <w:numPicBullet w:numPicBulletId="3">
    <w:pict>
      <v:shape id="_x0000_i1305" type="#_x0000_t75" style="width:3in;height:3in;visibility:visible" o:bullet="t">
        <v:imagedata r:id="rId4" o:title=""/>
      </v:shape>
    </w:pict>
  </w:numPicBullet>
  <w:numPicBullet w:numPicBulletId="4">
    <w:pict>
      <v:shape id="_x0000_i1306" type="#_x0000_t75" style="width:3in;height:3in;visibility:visible" o:bullet="t">
        <v:imagedata r:id="rId5" o:title=""/>
      </v:shape>
    </w:pict>
  </w:numPicBullet>
  <w:numPicBullet w:numPicBulletId="5">
    <w:pict>
      <v:shape id="_x0000_i130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0CD8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31EC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5DF2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22D4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5306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A487A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6C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4822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7DA42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1758-C251-4A00-BF1C-7E26D4BA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2020-01-16T11:09:00Z</cp:lastPrinted>
  <dcterms:created xsi:type="dcterms:W3CDTF">2020-03-04T07:17:00Z</dcterms:created>
  <dcterms:modified xsi:type="dcterms:W3CDTF">2020-03-04T07:24:00Z</dcterms:modified>
</cp:coreProperties>
</file>