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BF1F" w14:textId="0E67C460" w:rsidR="005730C8" w:rsidRDefault="00636CA7" w:rsidP="005730C8">
      <w:pPr>
        <w:ind w:left="1701" w:right="1701"/>
        <w:jc w:val="center"/>
        <w:rPr>
          <w:rFonts w:cs="Times New Roman"/>
          <w:b/>
          <w:bCs/>
          <w:sz w:val="32"/>
          <w:szCs w:val="32"/>
        </w:rPr>
      </w:pPr>
      <w:r w:rsidRPr="00582E97">
        <w:rPr>
          <w:rFonts w:cs="Times New Roman"/>
          <w:b/>
          <w:bCs/>
          <w:sz w:val="32"/>
          <w:szCs w:val="32"/>
        </w:rPr>
        <w:t>Алгоритм</w:t>
      </w:r>
    </w:p>
    <w:p w14:paraId="49677FFF" w14:textId="500067CF" w:rsidR="00A406FA" w:rsidRPr="00582E97" w:rsidRDefault="00ED10D8" w:rsidP="005730C8">
      <w:pPr>
        <w:ind w:left="1701" w:right="1701"/>
        <w:jc w:val="center"/>
        <w:rPr>
          <w:sz w:val="32"/>
          <w:szCs w:val="32"/>
        </w:rPr>
      </w:pPr>
      <w:bookmarkStart w:id="0" w:name="_Hlk163737280"/>
      <w:r>
        <w:rPr>
          <w:rFonts w:cs="Times New Roman"/>
          <w:b/>
          <w:bCs/>
          <w:sz w:val="32"/>
          <w:szCs w:val="32"/>
        </w:rPr>
        <w:t xml:space="preserve">подготовки </w:t>
      </w:r>
      <w:r w:rsidR="00636CA7" w:rsidRPr="00582E97">
        <w:rPr>
          <w:rFonts w:cs="Times New Roman"/>
          <w:b/>
          <w:bCs/>
          <w:sz w:val="32"/>
          <w:szCs w:val="32"/>
        </w:rPr>
        <w:t>городского округа Тольятти</w:t>
      </w:r>
      <w:r w:rsidR="00A22973" w:rsidRPr="00582E97">
        <w:rPr>
          <w:rFonts w:cs="Times New Roman"/>
          <w:b/>
          <w:bCs/>
          <w:sz w:val="32"/>
          <w:szCs w:val="32"/>
        </w:rPr>
        <w:t xml:space="preserve"> к </w:t>
      </w:r>
      <w:r>
        <w:rPr>
          <w:rFonts w:cs="Times New Roman"/>
          <w:b/>
          <w:bCs/>
          <w:sz w:val="32"/>
          <w:szCs w:val="32"/>
        </w:rPr>
        <w:t>работе в</w:t>
      </w:r>
      <w:r w:rsidR="00593D2F">
        <w:rPr>
          <w:rFonts w:cs="Times New Roman"/>
          <w:b/>
          <w:bCs/>
          <w:sz w:val="32"/>
          <w:szCs w:val="32"/>
        </w:rPr>
        <w:t xml:space="preserve"> </w:t>
      </w:r>
      <w:r w:rsidR="00A22973" w:rsidRPr="00582E97">
        <w:rPr>
          <w:rFonts w:cs="Times New Roman"/>
          <w:b/>
          <w:bCs/>
          <w:sz w:val="32"/>
          <w:szCs w:val="32"/>
        </w:rPr>
        <w:t>отопительном период</w:t>
      </w:r>
      <w:r w:rsidR="00593D2F">
        <w:rPr>
          <w:rFonts w:cs="Times New Roman"/>
          <w:b/>
          <w:bCs/>
          <w:sz w:val="32"/>
          <w:szCs w:val="32"/>
        </w:rPr>
        <w:t>е 202</w:t>
      </w:r>
      <w:r w:rsidR="000B13F5">
        <w:rPr>
          <w:rFonts w:cs="Times New Roman"/>
          <w:b/>
          <w:bCs/>
          <w:sz w:val="32"/>
          <w:szCs w:val="32"/>
        </w:rPr>
        <w:t>4</w:t>
      </w:r>
      <w:r w:rsidR="00593D2F">
        <w:rPr>
          <w:rFonts w:cs="Times New Roman"/>
          <w:b/>
          <w:bCs/>
          <w:sz w:val="32"/>
          <w:szCs w:val="32"/>
        </w:rPr>
        <w:t>/2</w:t>
      </w:r>
      <w:r w:rsidR="000B13F5">
        <w:rPr>
          <w:rFonts w:cs="Times New Roman"/>
          <w:b/>
          <w:bCs/>
          <w:sz w:val="32"/>
          <w:szCs w:val="32"/>
        </w:rPr>
        <w:t>5</w:t>
      </w:r>
      <w:r w:rsidR="00593D2F">
        <w:rPr>
          <w:rFonts w:cs="Times New Roman"/>
          <w:b/>
          <w:bCs/>
          <w:sz w:val="32"/>
          <w:szCs w:val="32"/>
        </w:rPr>
        <w:t xml:space="preserve"> гг.</w:t>
      </w:r>
      <w:bookmarkEnd w:id="0"/>
    </w:p>
    <w:p w14:paraId="4629CA9C" w14:textId="77777777" w:rsidR="00D90052" w:rsidRPr="004E46F9" w:rsidRDefault="00A22973" w:rsidP="00DB779C">
      <w:pPr>
        <w:pStyle w:val="a3"/>
        <w:numPr>
          <w:ilvl w:val="0"/>
          <w:numId w:val="16"/>
        </w:numPr>
        <w:spacing w:before="240" w:after="120"/>
        <w:contextualSpacing w:val="0"/>
        <w:jc w:val="both"/>
        <w:rPr>
          <w:u w:val="single"/>
        </w:rPr>
      </w:pPr>
      <w:r w:rsidRPr="004E46F9">
        <w:rPr>
          <w:u w:val="single"/>
        </w:rPr>
        <w:t>Общие положения</w:t>
      </w:r>
    </w:p>
    <w:p w14:paraId="0ADC222C" w14:textId="592ECD01" w:rsidR="0034516C" w:rsidRPr="006179BB" w:rsidRDefault="00A22973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6179BB">
        <w:t xml:space="preserve">Настоящий </w:t>
      </w:r>
      <w:r w:rsidR="000A12F3" w:rsidRPr="006179BB">
        <w:t>алгоритм</w:t>
      </w:r>
      <w:r w:rsidRPr="006179BB">
        <w:t xml:space="preserve"> устанавливает общие правила </w:t>
      </w:r>
      <w:r w:rsidR="008F1618">
        <w:t>п</w:t>
      </w:r>
      <w:r w:rsidR="0034516C" w:rsidRPr="006179BB">
        <w:t>одготовк</w:t>
      </w:r>
      <w:r w:rsidR="008F1618">
        <w:t>и</w:t>
      </w:r>
      <w:r w:rsidR="0034516C" w:rsidRPr="006179BB">
        <w:t xml:space="preserve"> </w:t>
      </w:r>
      <w:bookmarkStart w:id="1" w:name="_Hlk163738087"/>
      <w:r w:rsidR="00F64FA9" w:rsidRPr="006179BB">
        <w:t>теплоснабжающих, теплосетевых организаций</w:t>
      </w:r>
      <w:r w:rsidR="00F64FA9">
        <w:t>,</w:t>
      </w:r>
      <w:r w:rsidR="00F64FA9" w:rsidRPr="006179BB">
        <w:t xml:space="preserve"> потребителей тепловой энергии</w:t>
      </w:r>
      <w:r w:rsidR="00F64FA9">
        <w:t xml:space="preserve">, </w:t>
      </w:r>
      <w:r w:rsidR="001F56C2">
        <w:t xml:space="preserve">организаций </w:t>
      </w:r>
      <w:r w:rsidR="001F56C2" w:rsidRPr="00182E83">
        <w:t>по производству тепловой и электрической энергии в режиме комбинированной выработки</w:t>
      </w:r>
      <w:r w:rsidR="001F56C2">
        <w:t>,</w:t>
      </w:r>
      <w:r w:rsidR="001F56C2" w:rsidRPr="00182E83">
        <w:t xml:space="preserve"> </w:t>
      </w:r>
      <w:r w:rsidR="001F56C2">
        <w:t xml:space="preserve">ресурсоснабжающих </w:t>
      </w:r>
      <w:r w:rsidR="00F64FA9">
        <w:t xml:space="preserve">организаций </w:t>
      </w:r>
      <w:bookmarkEnd w:id="1"/>
      <w:r w:rsidR="00F64FA9">
        <w:t>и</w:t>
      </w:r>
      <w:r w:rsidR="00694C4B">
        <w:t xml:space="preserve"> дорожного хозяйства </w:t>
      </w:r>
      <w:r w:rsidR="00F64FA9">
        <w:t xml:space="preserve">(далее </w:t>
      </w:r>
      <w:r w:rsidR="00DB5D2F">
        <w:t xml:space="preserve">ОРГАНИЗАЦИИ </w:t>
      </w:r>
      <w:r w:rsidR="00396D17">
        <w:t>ОЗП</w:t>
      </w:r>
      <w:r w:rsidR="00F64FA9">
        <w:t xml:space="preserve">) </w:t>
      </w:r>
      <w:r w:rsidR="0034516C" w:rsidRPr="006179BB">
        <w:t>к работе в отопительный период</w:t>
      </w:r>
      <w:r w:rsidR="00110AF8" w:rsidRPr="006179BB">
        <w:t>, а также</w:t>
      </w:r>
      <w:r w:rsidRPr="006179BB">
        <w:t xml:space="preserve"> порядок </w:t>
      </w:r>
      <w:r w:rsidR="00110AF8" w:rsidRPr="006179BB">
        <w:t xml:space="preserve">оформления и предоставления документации для </w:t>
      </w:r>
      <w:r w:rsidR="004A13A3" w:rsidRPr="006179BB">
        <w:t>получени</w:t>
      </w:r>
      <w:r w:rsidR="00CE7FA2" w:rsidRPr="006179BB">
        <w:t>я</w:t>
      </w:r>
      <w:r w:rsidR="004A13A3" w:rsidRPr="006179BB">
        <w:t xml:space="preserve"> </w:t>
      </w:r>
      <w:r w:rsidRPr="006179BB">
        <w:t>актов проверки и паспортов готовности к отопительному периоду</w:t>
      </w:r>
      <w:r w:rsidR="004677EB" w:rsidRPr="006179BB">
        <w:t>.</w:t>
      </w:r>
    </w:p>
    <w:p w14:paraId="5581A98F" w14:textId="3579A333" w:rsidR="007566B0" w:rsidRDefault="007566B0" w:rsidP="00811B92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>Вся документация, касающаяся подготовки к отопительному периоду (</w:t>
      </w:r>
      <w:r w:rsidR="00F64FA9">
        <w:t>постановления</w:t>
      </w:r>
      <w:r>
        <w:t>, протоколы, графики, образцы документов и прочее)</w:t>
      </w:r>
      <w:r w:rsidRPr="00DB779C">
        <w:t xml:space="preserve"> </w:t>
      </w:r>
      <w:r>
        <w:t xml:space="preserve">располагаются </w:t>
      </w:r>
      <w:r w:rsidRPr="00DB779C">
        <w:t xml:space="preserve">на официальном </w:t>
      </w:r>
      <w:r w:rsidR="008F1618">
        <w:t>сайте</w:t>
      </w:r>
      <w:r w:rsidRPr="00DB779C">
        <w:t xml:space="preserve"> администрации городского округа Тольятти</w:t>
      </w:r>
      <w:r w:rsidR="008F1618">
        <w:t xml:space="preserve"> по адресу: </w:t>
      </w:r>
      <w:hyperlink r:id="rId8" w:history="1">
        <w:r w:rsidR="00FB7118" w:rsidRPr="008621A4">
          <w:rPr>
            <w:rStyle w:val="ab"/>
          </w:rPr>
          <w:t>https://tgl.ru/structure/department/podgotovka-k-otopitelnomu-periodu/</w:t>
        </w:r>
      </w:hyperlink>
      <w:r w:rsidR="00FB7118">
        <w:t xml:space="preserve"> </w:t>
      </w:r>
      <w:r w:rsidR="008F1618">
        <w:t>(далее Сайт Администрации)</w:t>
      </w:r>
      <w:r w:rsidR="00FB7118">
        <w:t>. Путь к разделу «</w:t>
      </w:r>
      <w:r w:rsidR="00FB7118" w:rsidRPr="00DB779C">
        <w:t>Подготовка к отопительному периоду</w:t>
      </w:r>
      <w:r w:rsidR="00FB7118">
        <w:t xml:space="preserve">»: </w:t>
      </w:r>
      <w:r w:rsidRPr="00DB779C">
        <w:t>Главная страница</w:t>
      </w:r>
      <w:r w:rsidR="00F64FA9">
        <w:t xml:space="preserve"> </w:t>
      </w:r>
      <w:r w:rsidR="00FB7118">
        <w:t>/</w:t>
      </w:r>
      <w:r w:rsidR="00F64FA9">
        <w:t xml:space="preserve"> </w:t>
      </w:r>
      <w:r w:rsidRPr="00DB779C">
        <w:t>Структура администрации</w:t>
      </w:r>
      <w:r w:rsidR="00F64FA9">
        <w:t xml:space="preserve"> </w:t>
      </w:r>
      <w:r w:rsidR="00FB7118">
        <w:t>/</w:t>
      </w:r>
      <w:r w:rsidR="00F64FA9">
        <w:t xml:space="preserve"> </w:t>
      </w:r>
      <w:r w:rsidRPr="00DB779C">
        <w:t>Департамент городского хозяйства</w:t>
      </w:r>
      <w:r w:rsidR="00F64FA9">
        <w:t xml:space="preserve"> </w:t>
      </w:r>
      <w:r w:rsidR="00FB7118">
        <w:t>/</w:t>
      </w:r>
      <w:r w:rsidR="00F64FA9">
        <w:t xml:space="preserve"> </w:t>
      </w:r>
      <w:r w:rsidR="00FB7118" w:rsidRPr="00DB779C">
        <w:t>Подготовка к отопительному периоду</w:t>
      </w:r>
      <w:r w:rsidR="00FB7118">
        <w:t>.</w:t>
      </w:r>
    </w:p>
    <w:p w14:paraId="3317D0DA" w14:textId="0599378D" w:rsidR="00110AF8" w:rsidRPr="006179BB" w:rsidRDefault="0034516C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6179BB">
        <w:t xml:space="preserve">Подготовка </w:t>
      </w:r>
      <w:r w:rsidR="00DB5D2F">
        <w:t xml:space="preserve">ОРГАНИЗАЦИЙ </w:t>
      </w:r>
      <w:r w:rsidR="00396D17">
        <w:t>ОЗП</w:t>
      </w:r>
      <w:r w:rsidRPr="006179BB">
        <w:t xml:space="preserve"> к работе в отопительный период </w:t>
      </w:r>
      <w:r w:rsidR="004677EB" w:rsidRPr="006179BB">
        <w:t xml:space="preserve">осуществляется в соответствии с требованиями </w:t>
      </w:r>
      <w:r w:rsidR="00110AF8" w:rsidRPr="006179BB">
        <w:t>следующих нормативно правовых актов:</w:t>
      </w:r>
    </w:p>
    <w:p w14:paraId="52D04010" w14:textId="6DB9F37F" w:rsidR="00FB7118" w:rsidRPr="006179BB" w:rsidRDefault="00FB7118" w:rsidP="00FB7118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6179BB">
        <w:t>Приказ Министерства энергетики Российской Федерации от 12.03.2013 №103 «Об утверждении правил оценки готовности к отопительному периоду»;</w:t>
      </w:r>
    </w:p>
    <w:p w14:paraId="7714A2E4" w14:textId="3215FEDE" w:rsidR="00FB7118" w:rsidRPr="00DB5D2F" w:rsidRDefault="00FB7118" w:rsidP="00FB7118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DB5D2F">
        <w:t xml:space="preserve">Распоряжение Правительства Самарской области </w:t>
      </w:r>
      <w:r w:rsidRPr="005C2E6E">
        <w:t xml:space="preserve">от </w:t>
      </w:r>
      <w:r w:rsidR="005C2E6E" w:rsidRPr="005C2E6E">
        <w:t>25</w:t>
      </w:r>
      <w:r w:rsidRPr="005C2E6E">
        <w:t>.03.202</w:t>
      </w:r>
      <w:r w:rsidR="005C2E6E" w:rsidRPr="005C2E6E">
        <w:t>4</w:t>
      </w:r>
      <w:r w:rsidRPr="005C2E6E">
        <w:t xml:space="preserve"> № 9</w:t>
      </w:r>
      <w:r w:rsidR="005C2E6E" w:rsidRPr="005C2E6E">
        <w:t>2</w:t>
      </w:r>
      <w:r w:rsidRPr="005C2E6E">
        <w:t>-р</w:t>
      </w:r>
      <w:r w:rsidRPr="00DB5D2F">
        <w:t xml:space="preserve"> «О подготовке объектов жилищно-коммунального комплекса и социальной сферы Самарской области к работе в отопительный период </w:t>
      </w:r>
      <w:r w:rsidR="00283207" w:rsidRPr="00DB5D2F">
        <w:t>2024/25</w:t>
      </w:r>
      <w:r w:rsidRPr="00DB5D2F">
        <w:t xml:space="preserve"> года»</w:t>
      </w:r>
    </w:p>
    <w:p w14:paraId="6B704D77" w14:textId="19A796E1" w:rsidR="003F71E0" w:rsidRPr="00DB5D2F" w:rsidRDefault="004677EB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DB5D2F">
        <w:t>Гражданск</w:t>
      </w:r>
      <w:r w:rsidR="003F71E0" w:rsidRPr="00DB5D2F">
        <w:t>ий</w:t>
      </w:r>
      <w:r w:rsidRPr="00DB5D2F">
        <w:t xml:space="preserve"> кодекс Российской федерации</w:t>
      </w:r>
      <w:r w:rsidR="003F71E0" w:rsidRPr="00DB5D2F">
        <w:t>;</w:t>
      </w:r>
    </w:p>
    <w:p w14:paraId="72D63E27" w14:textId="201B4127" w:rsidR="003F71E0" w:rsidRPr="00DB5D2F" w:rsidRDefault="004677EB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DB5D2F">
        <w:t>Жилищн</w:t>
      </w:r>
      <w:r w:rsidR="003F71E0" w:rsidRPr="00DB5D2F">
        <w:t>ый</w:t>
      </w:r>
      <w:r w:rsidRPr="00DB5D2F">
        <w:t xml:space="preserve"> кодекс Российской Федераци</w:t>
      </w:r>
      <w:r w:rsidR="003F71E0" w:rsidRPr="00DB5D2F">
        <w:t>и;</w:t>
      </w:r>
    </w:p>
    <w:p w14:paraId="2F0378CF" w14:textId="1277EFCA" w:rsidR="003F71E0" w:rsidRPr="006179BB" w:rsidRDefault="003F71E0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6179BB">
        <w:t>П</w:t>
      </w:r>
      <w:r w:rsidR="00B91E3E" w:rsidRPr="006179BB">
        <w:t>остановление Госстроя РФ от 27</w:t>
      </w:r>
      <w:r w:rsidRPr="006179BB">
        <w:t>.09.</w:t>
      </w:r>
      <w:r w:rsidR="00B91E3E" w:rsidRPr="006179BB">
        <w:t>2003</w:t>
      </w:r>
      <w:r w:rsidRPr="006179BB">
        <w:t xml:space="preserve"> №</w:t>
      </w:r>
      <w:r w:rsidR="00B91E3E" w:rsidRPr="006179BB">
        <w:t xml:space="preserve"> 170 </w:t>
      </w:r>
      <w:r w:rsidRPr="006179BB">
        <w:t>«</w:t>
      </w:r>
      <w:r w:rsidR="00B91E3E" w:rsidRPr="006179BB">
        <w:t xml:space="preserve">Об </w:t>
      </w:r>
      <w:r w:rsidRPr="006179BB">
        <w:t>утверждении правил</w:t>
      </w:r>
      <w:r w:rsidR="00B91E3E" w:rsidRPr="006179BB">
        <w:t xml:space="preserve"> и норм технической эксплуатации жилищного фонда</w:t>
      </w:r>
      <w:r w:rsidRPr="006179BB">
        <w:t>»;</w:t>
      </w:r>
    </w:p>
    <w:p w14:paraId="4BD85E93" w14:textId="173D701B" w:rsidR="003F71E0" w:rsidRPr="006179BB" w:rsidRDefault="00110AF8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6179BB">
        <w:t>Приказ Министерства энергетики Российской Федерации от 24</w:t>
      </w:r>
      <w:r w:rsidR="003F71E0" w:rsidRPr="006179BB">
        <w:t>.03.</w:t>
      </w:r>
      <w:r w:rsidRPr="006179BB">
        <w:t>2003 №</w:t>
      </w:r>
      <w:r w:rsidR="003F71E0" w:rsidRPr="006179BB">
        <w:t xml:space="preserve"> </w:t>
      </w:r>
      <w:r w:rsidRPr="006179BB">
        <w:t>115 «Об утверждении правил технической эксплуатации тепловых энергоустановок»</w:t>
      </w:r>
      <w:r w:rsidR="003F71E0" w:rsidRPr="006179BB">
        <w:t>.</w:t>
      </w:r>
    </w:p>
    <w:p w14:paraId="180713EC" w14:textId="08D38C10" w:rsidR="00694C4B" w:rsidRDefault="00694C4B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>Основн</w:t>
      </w:r>
      <w:r w:rsidR="00396D17">
        <w:t>ым</w:t>
      </w:r>
      <w:r>
        <w:t xml:space="preserve"> </w:t>
      </w:r>
      <w:r w:rsidR="00396D17">
        <w:t>документом</w:t>
      </w:r>
      <w:r w:rsidR="00396D17" w:rsidRPr="00396D17">
        <w:t xml:space="preserve"> </w:t>
      </w:r>
      <w:r w:rsidR="00DB5D2F">
        <w:t xml:space="preserve">ОРГАНИЗАЦИИ </w:t>
      </w:r>
      <w:r w:rsidR="00396D17">
        <w:t xml:space="preserve">ОЗП, определяющим </w:t>
      </w:r>
      <w:r>
        <w:t>подготовк</w:t>
      </w:r>
      <w:r w:rsidR="00396D17">
        <w:t>у</w:t>
      </w:r>
      <w:r>
        <w:t xml:space="preserve"> к </w:t>
      </w:r>
      <w:r w:rsidRPr="006179BB">
        <w:t xml:space="preserve">работе </w:t>
      </w:r>
      <w:r w:rsidR="00396D17" w:rsidRPr="006179BB">
        <w:t>в отопительный период,</w:t>
      </w:r>
      <w:r w:rsidR="00396D17">
        <w:t xml:space="preserve"> является</w:t>
      </w:r>
      <w:r>
        <w:t xml:space="preserve"> </w:t>
      </w:r>
      <w:bookmarkStart w:id="2" w:name="_Hlk163738876"/>
      <w:r>
        <w:t>план мероприятий</w:t>
      </w:r>
      <w:r w:rsidR="00396D17">
        <w:t xml:space="preserve"> </w:t>
      </w:r>
      <w:r w:rsidR="00396D17" w:rsidRPr="00396D17">
        <w:t>по подготовке к работе в отопительный период 202</w:t>
      </w:r>
      <w:r w:rsidR="00396D17">
        <w:t>4</w:t>
      </w:r>
      <w:r w:rsidR="00396D17" w:rsidRPr="00396D17">
        <w:t>/2</w:t>
      </w:r>
      <w:r w:rsidR="00396D17">
        <w:t>5</w:t>
      </w:r>
      <w:r w:rsidR="00396D17" w:rsidRPr="00396D17">
        <w:t xml:space="preserve"> г</w:t>
      </w:r>
      <w:r w:rsidR="00396D17">
        <w:t>г.</w:t>
      </w:r>
      <w:bookmarkEnd w:id="2"/>
      <w:r w:rsidR="00396D17">
        <w:t xml:space="preserve"> (далее План подготовки к ОЗП)</w:t>
      </w:r>
      <w:r>
        <w:t>.</w:t>
      </w:r>
    </w:p>
    <w:p w14:paraId="20453508" w14:textId="5C9B2C27" w:rsidR="0067777D" w:rsidRDefault="003F71E0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6179BB">
        <w:t xml:space="preserve">В целях </w:t>
      </w:r>
      <w:r w:rsidR="0067777D">
        <w:t xml:space="preserve">организации и контроля своевременной и качественной подготовки </w:t>
      </w:r>
      <w:r w:rsidR="00A65DE1">
        <w:t xml:space="preserve">ОРГАНИЗАЦИЙ </w:t>
      </w:r>
      <w:r w:rsidR="00DB5D2F">
        <w:t>ОЗП</w:t>
      </w:r>
      <w:r w:rsidR="00DB5D2F" w:rsidRPr="006179BB">
        <w:t xml:space="preserve"> </w:t>
      </w:r>
      <w:r w:rsidR="0067777D" w:rsidRPr="006179BB">
        <w:t>к работе в отопительный период</w:t>
      </w:r>
      <w:r w:rsidR="0067777D" w:rsidRPr="0067777D">
        <w:t xml:space="preserve"> </w:t>
      </w:r>
      <w:r w:rsidR="0067777D" w:rsidRPr="006179BB">
        <w:t>создается штаб</w:t>
      </w:r>
      <w:r w:rsidR="0067777D">
        <w:t xml:space="preserve"> </w:t>
      </w:r>
      <w:bookmarkStart w:id="3" w:name="_Hlk163737404"/>
      <w:r w:rsidR="0067777D">
        <w:t xml:space="preserve">по </w:t>
      </w:r>
      <w:r w:rsidR="0067777D" w:rsidRPr="006179BB">
        <w:t>координации хода подготовки</w:t>
      </w:r>
      <w:r w:rsidR="0067777D">
        <w:t xml:space="preserve"> </w:t>
      </w:r>
      <w:r w:rsidR="0067777D" w:rsidRPr="006179BB">
        <w:t>к работе в отопительный период 202</w:t>
      </w:r>
      <w:r w:rsidR="0067777D">
        <w:t>4</w:t>
      </w:r>
      <w:r w:rsidR="0067777D" w:rsidRPr="006179BB">
        <w:t>/2</w:t>
      </w:r>
      <w:r w:rsidR="0067777D">
        <w:t>5</w:t>
      </w:r>
      <w:r w:rsidR="0067777D" w:rsidRPr="006179BB">
        <w:t xml:space="preserve"> годов</w:t>
      </w:r>
      <w:bookmarkEnd w:id="3"/>
      <w:r w:rsidR="0067777D" w:rsidRPr="0067777D">
        <w:t xml:space="preserve"> </w:t>
      </w:r>
      <w:r w:rsidR="00DB3004">
        <w:t xml:space="preserve">(далее </w:t>
      </w:r>
      <w:r w:rsidR="00F1172E">
        <w:t>Штаб</w:t>
      </w:r>
      <w:r w:rsidR="00DB3004">
        <w:t>)</w:t>
      </w:r>
      <w:r w:rsidR="0067777D" w:rsidRPr="00283207">
        <w:t>.</w:t>
      </w:r>
    </w:p>
    <w:p w14:paraId="2F236A14" w14:textId="0A9FC63E" w:rsidR="008379C5" w:rsidRPr="00535812" w:rsidRDefault="008379C5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6179BB">
        <w:t xml:space="preserve">Для оценки готовности </w:t>
      </w:r>
      <w:r w:rsidR="00A65DE1">
        <w:t>ОРГАНИЗАЦИЙ ОЗП</w:t>
      </w:r>
      <w:r w:rsidR="00A65DE1" w:rsidRPr="006179BB">
        <w:t xml:space="preserve"> </w:t>
      </w:r>
      <w:r w:rsidRPr="006179BB">
        <w:t>к отопительному периоду 202</w:t>
      </w:r>
      <w:r w:rsidR="00283207">
        <w:t>4</w:t>
      </w:r>
      <w:r w:rsidRPr="006179BB">
        <w:t>/2</w:t>
      </w:r>
      <w:r w:rsidR="00283207">
        <w:t>5</w:t>
      </w:r>
      <w:r w:rsidRPr="006179BB">
        <w:t xml:space="preserve"> годов администрацией городского округа Тольятти создается </w:t>
      </w:r>
      <w:bookmarkStart w:id="4" w:name="_Hlk163737444"/>
      <w:r w:rsidRPr="006179BB">
        <w:t xml:space="preserve">комиссия </w:t>
      </w:r>
      <w:r w:rsidR="0074548F">
        <w:t xml:space="preserve">по оценке </w:t>
      </w:r>
      <w:r w:rsidR="0074548F" w:rsidRPr="006179BB">
        <w:t xml:space="preserve">готовности </w:t>
      </w:r>
      <w:r w:rsidR="0074548F" w:rsidRPr="00535812">
        <w:t>теплоснабжающих, теплосетевых организаций</w:t>
      </w:r>
      <w:r w:rsidR="00535812" w:rsidRPr="00535812">
        <w:t>, организаций по производству тепловой и электрической энергии в режиме комбинированной выработки</w:t>
      </w:r>
      <w:r w:rsidR="0074548F" w:rsidRPr="00535812">
        <w:t xml:space="preserve"> и потребителей тепловой энергии к отопительному периоду </w:t>
      </w:r>
      <w:r w:rsidR="00283207" w:rsidRPr="00535812">
        <w:t>2024/25</w:t>
      </w:r>
      <w:bookmarkEnd w:id="4"/>
      <w:r w:rsidR="0074548F" w:rsidRPr="00535812">
        <w:t xml:space="preserve"> (далее Комиссия по </w:t>
      </w:r>
      <w:r w:rsidR="00C4641D" w:rsidRPr="00535812">
        <w:t>ОЗП</w:t>
      </w:r>
      <w:r w:rsidR="0074548F" w:rsidRPr="00535812">
        <w:t>)</w:t>
      </w:r>
      <w:r w:rsidRPr="00535812">
        <w:t>.</w:t>
      </w:r>
    </w:p>
    <w:p w14:paraId="3EB667E3" w14:textId="4E2CAD05" w:rsidR="00D371A9" w:rsidRPr="00DB779C" w:rsidRDefault="00D371A9" w:rsidP="00D371A9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DB779C">
        <w:t xml:space="preserve">Потребители тепловой энергии, осуществляют подготовку своих объектов, руководствуясь </w:t>
      </w:r>
      <w:r w:rsidR="00A33AE3">
        <w:t>Инструкциями (</w:t>
      </w:r>
      <w:r w:rsidRPr="00DB779C">
        <w:t>Приложени</w:t>
      </w:r>
      <w:r>
        <w:t>е</w:t>
      </w:r>
      <w:r w:rsidRPr="00DB779C">
        <w:t xml:space="preserve"> 1 </w:t>
      </w:r>
      <w:r w:rsidR="00A33AE3">
        <w:t xml:space="preserve">– </w:t>
      </w:r>
      <w:r w:rsidRPr="00DB779C">
        <w:t>жилищный фонд</w:t>
      </w:r>
      <w:r w:rsidR="00A33AE3">
        <w:t xml:space="preserve">, </w:t>
      </w:r>
      <w:r w:rsidRPr="00DB779C">
        <w:t>Приложени</w:t>
      </w:r>
      <w:r>
        <w:t>е</w:t>
      </w:r>
      <w:r w:rsidRPr="00DB779C">
        <w:t xml:space="preserve"> 2 </w:t>
      </w:r>
      <w:r w:rsidR="00A33AE3">
        <w:t xml:space="preserve">– </w:t>
      </w:r>
      <w:r w:rsidRPr="00DB779C">
        <w:t>социальная сфера).</w:t>
      </w:r>
    </w:p>
    <w:p w14:paraId="76BC5657" w14:textId="1F04782C" w:rsidR="00D371A9" w:rsidRDefault="00D371A9" w:rsidP="00D371A9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DB779C">
        <w:t>Теплоснабжающие и теплосетевые организации</w:t>
      </w:r>
      <w:r w:rsidR="00182E83">
        <w:t xml:space="preserve">, а также организации </w:t>
      </w:r>
      <w:r w:rsidR="00182E83" w:rsidRPr="00182E83">
        <w:t>по производству тепловой и электрической энергии в режиме комбинированной выработки</w:t>
      </w:r>
      <w:r w:rsidR="001F56C2">
        <w:t xml:space="preserve"> </w:t>
      </w:r>
      <w:r w:rsidR="001F56C2" w:rsidRPr="00182E83">
        <w:t>(</w:t>
      </w:r>
      <w:r w:rsidR="001F56C2">
        <w:t xml:space="preserve">далее </w:t>
      </w:r>
      <w:r w:rsidR="001F56C2" w:rsidRPr="00182E83">
        <w:t>ТЭЦ)</w:t>
      </w:r>
      <w:r w:rsidR="001F56C2">
        <w:t xml:space="preserve">, </w:t>
      </w:r>
      <w:r w:rsidR="001F56C2">
        <w:lastRenderedPageBreak/>
        <w:t>ресурсоснабжающие организации и организации дорожного хозяйства</w:t>
      </w:r>
      <w:r w:rsidR="00182E83" w:rsidRPr="00182E83">
        <w:t xml:space="preserve"> </w:t>
      </w:r>
      <w:r w:rsidRPr="00DB779C">
        <w:t xml:space="preserve">осуществляют подготовку своих объектов, руководствуясь </w:t>
      </w:r>
      <w:r w:rsidR="00A33AE3">
        <w:t>Инструкцией (</w:t>
      </w:r>
      <w:r w:rsidRPr="00DB779C">
        <w:t>Приложение 3</w:t>
      </w:r>
      <w:r w:rsidR="00A33AE3">
        <w:t>)</w:t>
      </w:r>
      <w:r w:rsidR="00CA5B1D">
        <w:t>.</w:t>
      </w:r>
    </w:p>
    <w:p w14:paraId="0983027C" w14:textId="25F46F86" w:rsidR="00724A2B" w:rsidRPr="00DB779C" w:rsidRDefault="00724A2B" w:rsidP="00D371A9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 xml:space="preserve">В администрации городского округа Тольятти ответственным подразделением, отвечающим за подготовку </w:t>
      </w:r>
      <w:proofErr w:type="gramStart"/>
      <w:r>
        <w:t>отчетной документации</w:t>
      </w:r>
      <w:proofErr w:type="gramEnd"/>
      <w:r>
        <w:t xml:space="preserve"> является департамент городского хозяйства (далее ДГХ).</w:t>
      </w:r>
    </w:p>
    <w:p w14:paraId="3E4AF611" w14:textId="59233DB2" w:rsidR="006D3CBF" w:rsidRPr="004E46F9" w:rsidRDefault="00D371A9" w:rsidP="00DB779C">
      <w:pPr>
        <w:pStyle w:val="a3"/>
        <w:numPr>
          <w:ilvl w:val="0"/>
          <w:numId w:val="16"/>
        </w:numPr>
        <w:spacing w:before="240" w:after="120"/>
        <w:contextualSpacing w:val="0"/>
        <w:jc w:val="both"/>
        <w:rPr>
          <w:u w:val="single"/>
        </w:rPr>
      </w:pPr>
      <w:r>
        <w:rPr>
          <w:u w:val="single"/>
        </w:rPr>
        <w:t>Планы мероприятий</w:t>
      </w:r>
    </w:p>
    <w:p w14:paraId="41398F01" w14:textId="13BB4B5D" w:rsidR="00283207" w:rsidRDefault="00182E83" w:rsidP="00694C4B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 xml:space="preserve">ОРГАНИЗАЦИИ </w:t>
      </w:r>
      <w:r w:rsidR="00396D17">
        <w:t xml:space="preserve">ОЗП </w:t>
      </w:r>
      <w:r w:rsidR="00283207">
        <w:t xml:space="preserve">обязаны сформировать </w:t>
      </w:r>
      <w:r w:rsidR="002E4A30">
        <w:t xml:space="preserve">и утвердить </w:t>
      </w:r>
      <w:r w:rsidR="00396D17">
        <w:t xml:space="preserve">План </w:t>
      </w:r>
      <w:r w:rsidR="00396D17" w:rsidRPr="002E4A30">
        <w:t>подготовк</w:t>
      </w:r>
      <w:r w:rsidR="00396D17">
        <w:t xml:space="preserve">и к ОЗП </w:t>
      </w:r>
      <w:r w:rsidR="00283207">
        <w:t xml:space="preserve">в срок до </w:t>
      </w:r>
      <w:r w:rsidR="00283207" w:rsidRPr="00535812">
        <w:t>15</w:t>
      </w:r>
      <w:r w:rsidR="001828B1" w:rsidRPr="00535812">
        <w:t>.04.</w:t>
      </w:r>
      <w:r w:rsidR="00283207">
        <w:t>2024 года</w:t>
      </w:r>
      <w:r w:rsidR="002E4A30">
        <w:t>.</w:t>
      </w:r>
    </w:p>
    <w:p w14:paraId="02B6CA13" w14:textId="7C4C7AB6" w:rsidR="00694C4B" w:rsidRPr="00DB779C" w:rsidRDefault="00694C4B" w:rsidP="00694C4B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DB779C">
        <w:t xml:space="preserve">Контроль </w:t>
      </w:r>
      <w:r w:rsidRPr="00182E83">
        <w:t xml:space="preserve">за </w:t>
      </w:r>
      <w:r w:rsidR="002E4A30" w:rsidRPr="00182E83">
        <w:t>формированием</w:t>
      </w:r>
      <w:r w:rsidR="002E4A30">
        <w:t xml:space="preserve"> и </w:t>
      </w:r>
      <w:r w:rsidRPr="00DB779C">
        <w:t xml:space="preserve">исполнением </w:t>
      </w:r>
      <w:r w:rsidR="00F64FA9">
        <w:t xml:space="preserve">Планов подготовки к ОЗП </w:t>
      </w:r>
      <w:r w:rsidRPr="00DB779C">
        <w:t xml:space="preserve">осуществляют </w:t>
      </w:r>
      <w:r w:rsidR="00F64FA9" w:rsidRPr="00DB779C">
        <w:t>ОТВЕТСТВЕННЫЕ ИСПОЛНИТЕЛИ</w:t>
      </w:r>
      <w:r w:rsidRPr="00DB779C">
        <w:t xml:space="preserve">, включенные в состав </w:t>
      </w:r>
      <w:r w:rsidR="00DB3004" w:rsidRPr="00DB779C">
        <w:t>Штаба</w:t>
      </w:r>
      <w:r w:rsidRPr="00DB779C">
        <w:t>, в соответствии с направлением деятельности:</w:t>
      </w:r>
    </w:p>
    <w:p w14:paraId="3972EB62" w14:textId="3A9EC96D" w:rsidR="00694C4B" w:rsidRPr="00DB779C" w:rsidRDefault="00E80FA8" w:rsidP="00D371A9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182E83">
        <w:t xml:space="preserve">Объекты </w:t>
      </w:r>
      <w:r>
        <w:t>т</w:t>
      </w:r>
      <w:r w:rsidR="00A835EE" w:rsidRPr="00DB779C">
        <w:t>еплоснабжающи</w:t>
      </w:r>
      <w:r>
        <w:t>х</w:t>
      </w:r>
      <w:r w:rsidR="00A835EE">
        <w:t>,</w:t>
      </w:r>
      <w:r w:rsidR="00A835EE" w:rsidRPr="00DB779C">
        <w:t xml:space="preserve"> теплосетевы</w:t>
      </w:r>
      <w:r>
        <w:t>х</w:t>
      </w:r>
      <w:r w:rsidR="00A835EE" w:rsidRPr="00DB779C">
        <w:t xml:space="preserve"> организаци</w:t>
      </w:r>
      <w:r>
        <w:t>й</w:t>
      </w:r>
      <w:r w:rsidR="00182E83">
        <w:t>, ТЭЦ</w:t>
      </w:r>
      <w:r w:rsidR="001F56C2">
        <w:t xml:space="preserve">, РСО </w:t>
      </w:r>
      <w:r w:rsidR="00694C4B" w:rsidRPr="00DB779C">
        <w:t>– Ресурсоснабжающие организации</w:t>
      </w:r>
      <w:r w:rsidR="00182E83">
        <w:t xml:space="preserve"> городского округа Тольятти</w:t>
      </w:r>
      <w:r w:rsidR="00694C4B" w:rsidRPr="00DB779C">
        <w:t>, Федеральная служба по экологическому, технологическому и атомному надзору.</w:t>
      </w:r>
    </w:p>
    <w:p w14:paraId="08BCD617" w14:textId="77777777" w:rsidR="00694C4B" w:rsidRPr="00182E83" w:rsidRDefault="00694C4B" w:rsidP="00D371A9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182E83">
        <w:t>Объекты дорожного хозяйства - департамент дорожного хозяйства и транспорта администрации городского округа Тольятти.</w:t>
      </w:r>
    </w:p>
    <w:p w14:paraId="4F6DDF69" w14:textId="7F11E225" w:rsidR="00694C4B" w:rsidRPr="00182E83" w:rsidRDefault="00694C4B" w:rsidP="00D371A9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182E83">
        <w:t>Объекты жилищного фонда – государственная жилищная инспекция Самарской области</w:t>
      </w:r>
      <w:r w:rsidR="00E14102" w:rsidRPr="00182E83">
        <w:t>, ООО «СВГК»</w:t>
      </w:r>
      <w:r w:rsidR="001E68D1">
        <w:t>, управляющие организации (УК, ТСЖ, ТСН и пр.)</w:t>
      </w:r>
      <w:r w:rsidRPr="00182E83">
        <w:t>.</w:t>
      </w:r>
    </w:p>
    <w:p w14:paraId="45209BAE" w14:textId="5423FDFE" w:rsidR="00694C4B" w:rsidRPr="00E50B3D" w:rsidRDefault="00694C4B" w:rsidP="00D371A9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E50B3D">
        <w:t xml:space="preserve">Объекты учреждений образования – </w:t>
      </w:r>
      <w:r w:rsidR="002E4A30" w:rsidRPr="00E50B3D">
        <w:t xml:space="preserve">департамент </w:t>
      </w:r>
      <w:r w:rsidRPr="00E50B3D">
        <w:t xml:space="preserve">образования </w:t>
      </w:r>
      <w:r w:rsidR="002E4A30" w:rsidRPr="00E50B3D">
        <w:t>администрации городского округа Тольятти</w:t>
      </w:r>
      <w:r w:rsidR="00B61DEA">
        <w:t xml:space="preserve">, </w:t>
      </w:r>
      <w:r w:rsidR="00B61DEA" w:rsidRPr="004F222E">
        <w:rPr>
          <w:color w:val="000000"/>
          <w:szCs w:val="16"/>
        </w:rPr>
        <w:t>Тольяттинско</w:t>
      </w:r>
      <w:r w:rsidR="00B61DEA">
        <w:rPr>
          <w:color w:val="000000"/>
          <w:szCs w:val="16"/>
        </w:rPr>
        <w:t>е</w:t>
      </w:r>
      <w:r w:rsidR="00B61DEA" w:rsidRPr="004F222E">
        <w:rPr>
          <w:color w:val="000000"/>
          <w:szCs w:val="16"/>
        </w:rPr>
        <w:t xml:space="preserve"> управлени</w:t>
      </w:r>
      <w:r w:rsidR="00B61DEA">
        <w:rPr>
          <w:color w:val="000000"/>
          <w:szCs w:val="16"/>
        </w:rPr>
        <w:t>е</w:t>
      </w:r>
      <w:r w:rsidR="00B61DEA">
        <w:rPr>
          <w:color w:val="000000"/>
          <w:szCs w:val="16"/>
        </w:rPr>
        <w:t xml:space="preserve"> министерства образования и науки Самарской области</w:t>
      </w:r>
      <w:r w:rsidR="00B61DEA">
        <w:rPr>
          <w:color w:val="000000"/>
          <w:szCs w:val="16"/>
        </w:rPr>
        <w:t>, ДГХ</w:t>
      </w:r>
      <w:r w:rsidRPr="00E50B3D">
        <w:t>.</w:t>
      </w:r>
    </w:p>
    <w:p w14:paraId="0F014891" w14:textId="0975EF81" w:rsidR="00694C4B" w:rsidRPr="00E50B3D" w:rsidRDefault="00694C4B" w:rsidP="00D371A9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E50B3D">
        <w:t>Объекты учреждений культуры - департамент культуры администрации городского округа Тольятти</w:t>
      </w:r>
      <w:r w:rsidR="00B61DEA">
        <w:t>, ДГХ</w:t>
      </w:r>
      <w:r w:rsidRPr="00E50B3D">
        <w:t>.</w:t>
      </w:r>
    </w:p>
    <w:p w14:paraId="3F499ACC" w14:textId="7B7E1DBE" w:rsidR="00694C4B" w:rsidRPr="00E50B3D" w:rsidRDefault="00694C4B" w:rsidP="00D371A9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E50B3D">
        <w:t xml:space="preserve">Объекты учреждений физической культуры и спорта </w:t>
      </w:r>
      <w:r w:rsidR="002E4A30" w:rsidRPr="00E50B3D">
        <w:t>–</w:t>
      </w:r>
      <w:r w:rsidRPr="00E50B3D">
        <w:t xml:space="preserve"> </w:t>
      </w:r>
      <w:r w:rsidR="002E4A30" w:rsidRPr="00E50B3D">
        <w:t>управление физической культуры и спорта администрации городского округа Тольятти</w:t>
      </w:r>
      <w:r w:rsidR="00B61DEA">
        <w:t>, г</w:t>
      </w:r>
      <w:r w:rsidR="00B61DEA" w:rsidRPr="00B61DEA">
        <w:t xml:space="preserve">осударственное автономное учреждение Самарской области </w:t>
      </w:r>
      <w:r w:rsidR="00B61DEA">
        <w:t>«</w:t>
      </w:r>
      <w:r w:rsidR="00B61DEA" w:rsidRPr="00B61DEA">
        <w:t>Арена</w:t>
      </w:r>
      <w:r w:rsidR="00B61DEA">
        <w:t>»</w:t>
      </w:r>
      <w:r w:rsidRPr="00E50B3D">
        <w:t>.</w:t>
      </w:r>
    </w:p>
    <w:p w14:paraId="05C45FD3" w14:textId="77777777" w:rsidR="00694C4B" w:rsidRPr="00DB779C" w:rsidRDefault="00694C4B" w:rsidP="00D371A9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DB779C">
        <w:t>Объекты учреждений здравоохранения – министерство здравоохранения Самарской области.</w:t>
      </w:r>
    </w:p>
    <w:p w14:paraId="599CE1B7" w14:textId="63F39EE7" w:rsidR="00694C4B" w:rsidRDefault="00694C4B" w:rsidP="00D371A9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DB779C">
        <w:t>Объекты опеки, попечительства и социальной поддержки населения - министерство социально-демографической и семейной политики Самарской области.</w:t>
      </w:r>
    </w:p>
    <w:p w14:paraId="1423EAB9" w14:textId="7DF1696F" w:rsidR="00E86C3F" w:rsidRDefault="00E86C3F" w:rsidP="00D61E1D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E86C3F">
        <w:t>Прочие объекты – ДГХ.</w:t>
      </w:r>
    </w:p>
    <w:p w14:paraId="6F0DE7DC" w14:textId="67CE9C19" w:rsidR="00A33AE3" w:rsidRDefault="00A33AE3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>Ответственные исполнители</w:t>
      </w:r>
      <w:r w:rsidR="00393DC7">
        <w:t>, а также лица их замещающие</w:t>
      </w:r>
      <w:r>
        <w:t xml:space="preserve"> назначаются приказом по организации</w:t>
      </w:r>
      <w:r w:rsidR="001F56C2">
        <w:t xml:space="preserve"> (департаменту)</w:t>
      </w:r>
      <w:r w:rsidR="001828B1">
        <w:t>.</w:t>
      </w:r>
      <w:r>
        <w:t xml:space="preserve"> </w:t>
      </w:r>
      <w:r w:rsidR="001828B1">
        <w:t xml:space="preserve">Копии </w:t>
      </w:r>
      <w:r w:rsidR="00393DC7">
        <w:t xml:space="preserve">приказов, согласно образцу </w:t>
      </w:r>
      <w:r w:rsidR="00393DC7" w:rsidRPr="00F425FA">
        <w:t>(</w:t>
      </w:r>
      <w:r w:rsidR="00F425FA" w:rsidRPr="00F425FA">
        <w:t>на Сайте Администрации</w:t>
      </w:r>
      <w:r w:rsidR="00393DC7" w:rsidRPr="00F425FA">
        <w:t>)</w:t>
      </w:r>
      <w:r w:rsidR="00393DC7">
        <w:t xml:space="preserve">, </w:t>
      </w:r>
      <w:r>
        <w:t xml:space="preserve">направляются в </w:t>
      </w:r>
      <w:r w:rsidR="001F56C2">
        <w:t>ДГХ</w:t>
      </w:r>
      <w:r>
        <w:t xml:space="preserve"> для формирования Штаба</w:t>
      </w:r>
      <w:r w:rsidR="001828B1">
        <w:t xml:space="preserve"> в срок до </w:t>
      </w:r>
      <w:r w:rsidR="001828B1" w:rsidRPr="00535812">
        <w:t>20.04.</w:t>
      </w:r>
      <w:r w:rsidR="001828B1" w:rsidRPr="001828B1">
        <w:t>2024 года</w:t>
      </w:r>
      <w:r w:rsidR="00393DC7" w:rsidRPr="001828B1">
        <w:t>.</w:t>
      </w:r>
    </w:p>
    <w:p w14:paraId="0662B24C" w14:textId="431BABE9" w:rsidR="008F1F16" w:rsidRDefault="005C2A5E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rPr>
          <w:rFonts w:cs="Times New Roman"/>
          <w:szCs w:val="24"/>
        </w:rPr>
        <w:t>А</w:t>
      </w:r>
      <w:r w:rsidR="008F1F16">
        <w:rPr>
          <w:rFonts w:cs="Times New Roman"/>
          <w:szCs w:val="24"/>
        </w:rPr>
        <w:t>дминистраци</w:t>
      </w:r>
      <w:r>
        <w:rPr>
          <w:rFonts w:cs="Times New Roman"/>
          <w:szCs w:val="24"/>
        </w:rPr>
        <w:t>и</w:t>
      </w:r>
      <w:r w:rsidR="008F1F16">
        <w:rPr>
          <w:rFonts w:cs="Times New Roman"/>
          <w:szCs w:val="24"/>
        </w:rPr>
        <w:t xml:space="preserve"> районов городского округа Тольятти осуществляют </w:t>
      </w:r>
      <w:r>
        <w:rPr>
          <w:rFonts w:cs="Times New Roman"/>
          <w:szCs w:val="24"/>
        </w:rPr>
        <w:t xml:space="preserve">мониторинг </w:t>
      </w:r>
      <w:r w:rsidR="008F1F16">
        <w:rPr>
          <w:rFonts w:cs="Times New Roman"/>
          <w:szCs w:val="24"/>
        </w:rPr>
        <w:t>подготовки объектов жилищного фонда, помогают реша</w:t>
      </w:r>
      <w:r>
        <w:rPr>
          <w:rFonts w:cs="Times New Roman"/>
          <w:szCs w:val="24"/>
        </w:rPr>
        <w:t>ть</w:t>
      </w:r>
      <w:r w:rsidR="008F1F16">
        <w:rPr>
          <w:rFonts w:cs="Times New Roman"/>
          <w:szCs w:val="24"/>
        </w:rPr>
        <w:t xml:space="preserve"> проблемные вопросы управляющих</w:t>
      </w:r>
      <w:r w:rsidR="008F1F16" w:rsidRPr="004E46F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компаний (ТСЖ, ТСН и пр.) в</w:t>
      </w:r>
      <w:r w:rsidR="008F1F16" w:rsidRPr="004E46F9">
        <w:rPr>
          <w:rFonts w:cs="Times New Roman"/>
          <w:szCs w:val="24"/>
        </w:rPr>
        <w:t xml:space="preserve"> ходе исполнения </w:t>
      </w:r>
      <w:r w:rsidR="008F1F16">
        <w:rPr>
          <w:rFonts w:cs="Times New Roman"/>
          <w:szCs w:val="24"/>
        </w:rPr>
        <w:t>Плана подготовки к ОЗП</w:t>
      </w:r>
      <w:r>
        <w:rPr>
          <w:rFonts w:cs="Times New Roman"/>
          <w:szCs w:val="24"/>
        </w:rPr>
        <w:t>.</w:t>
      </w:r>
    </w:p>
    <w:p w14:paraId="590CE1CE" w14:textId="6467C618" w:rsidR="00A12325" w:rsidRPr="00535812" w:rsidRDefault="006901B7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>ДГХ</w:t>
      </w:r>
      <w:r w:rsidR="00A12325" w:rsidRPr="00DB779C">
        <w:t xml:space="preserve"> </w:t>
      </w:r>
      <w:r w:rsidR="002E4A30">
        <w:t xml:space="preserve">на основе </w:t>
      </w:r>
      <w:r>
        <w:t xml:space="preserve">Планов </w:t>
      </w:r>
      <w:r w:rsidR="00D367E2">
        <w:t>подготовки к ОЗП</w:t>
      </w:r>
      <w:r>
        <w:t>,</w:t>
      </w:r>
      <w:r w:rsidR="002E4A30">
        <w:t xml:space="preserve"> </w:t>
      </w:r>
      <w:r w:rsidR="00A12325" w:rsidRPr="00DB779C">
        <w:t xml:space="preserve">формирует сводный план мероприятий по подготовке городского округа Тольятти к работе в отопительный период (далее </w:t>
      </w:r>
      <w:r w:rsidR="002E4A30">
        <w:t xml:space="preserve">Сводный </w:t>
      </w:r>
      <w:r w:rsidR="00A12325" w:rsidRPr="00DB779C">
        <w:t xml:space="preserve">План) </w:t>
      </w:r>
      <w:r w:rsidR="001828B1">
        <w:t xml:space="preserve">и направляет его в министерство энергетики и жилищного-коммунального хозяйства Самарской </w:t>
      </w:r>
      <w:r w:rsidR="001828B1" w:rsidRPr="00535812">
        <w:t>области в срок до 2</w:t>
      </w:r>
      <w:r w:rsidR="00535812" w:rsidRPr="00535812">
        <w:t>4</w:t>
      </w:r>
      <w:r w:rsidR="001828B1" w:rsidRPr="00535812">
        <w:t>.04.2024 года</w:t>
      </w:r>
    </w:p>
    <w:p w14:paraId="2D3586EF" w14:textId="6BFCA895" w:rsidR="00101512" w:rsidRDefault="00D371A9" w:rsidP="00D371A9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4E46F9">
        <w:t xml:space="preserve">Ответственные исполнители предоставляют еженедельно (по средам) отчет </w:t>
      </w:r>
      <w:r w:rsidR="00D872D5" w:rsidRPr="00370D0B">
        <w:rPr>
          <w:rFonts w:eastAsia="Times New Roman" w:cs="Times New Roman"/>
          <w:szCs w:val="24"/>
          <w:lang w:eastAsia="ru-RU"/>
        </w:rPr>
        <w:t xml:space="preserve">по </w:t>
      </w:r>
      <w:r w:rsidR="00D872D5" w:rsidRPr="009667E4">
        <w:rPr>
          <w:rFonts w:eastAsia="Times New Roman" w:cs="Times New Roman"/>
          <w:szCs w:val="24"/>
          <w:lang w:eastAsia="ru-RU"/>
        </w:rPr>
        <w:t>подготовке к отопительному периоду</w:t>
      </w:r>
      <w:r w:rsidR="00D872D5" w:rsidRPr="009667E4">
        <w:t xml:space="preserve"> </w:t>
      </w:r>
      <w:r w:rsidR="00101512" w:rsidRPr="004E46F9">
        <w:t>на адрес</w:t>
      </w:r>
      <w:r w:rsidR="00062B2D">
        <w:t>а</w:t>
      </w:r>
      <w:r w:rsidR="00101512" w:rsidRPr="004E46F9">
        <w:t xml:space="preserve"> электронной почты</w:t>
      </w:r>
      <w:r w:rsidR="00101512">
        <w:t>:</w:t>
      </w:r>
    </w:p>
    <w:p w14:paraId="6C78DE1B" w14:textId="786A6931" w:rsidR="00101512" w:rsidRDefault="00101512" w:rsidP="00212009">
      <w:pPr>
        <w:pStyle w:val="a3"/>
        <w:numPr>
          <w:ilvl w:val="2"/>
          <w:numId w:val="25"/>
        </w:numPr>
        <w:spacing w:before="120"/>
        <w:contextualSpacing w:val="0"/>
        <w:jc w:val="both"/>
      </w:pPr>
      <w:r>
        <w:t xml:space="preserve">по объектам жилищного фонда – </w:t>
      </w:r>
      <w:hyperlink r:id="rId9" w:history="1">
        <w:r w:rsidRPr="00253A6C">
          <w:rPr>
            <w:rStyle w:val="ab"/>
          </w:rPr>
          <w:t>zaharova.una@tgl.ru</w:t>
        </w:r>
      </w:hyperlink>
      <w:r w:rsidR="00182E83">
        <w:rPr>
          <w:rStyle w:val="ab"/>
        </w:rPr>
        <w:t xml:space="preserve">, </w:t>
      </w:r>
      <w:r w:rsidR="00182E83">
        <w:rPr>
          <w:rStyle w:val="ab"/>
          <w:lang w:val="en-US"/>
        </w:rPr>
        <w:t>dgh</w:t>
      </w:r>
      <w:r w:rsidR="00182E83" w:rsidRPr="00182E83">
        <w:rPr>
          <w:rStyle w:val="ab"/>
        </w:rPr>
        <w:t>@</w:t>
      </w:r>
      <w:r w:rsidR="00182E83">
        <w:rPr>
          <w:rStyle w:val="ab"/>
          <w:lang w:val="en-US"/>
        </w:rPr>
        <w:t>tgl</w:t>
      </w:r>
      <w:r w:rsidR="00182E83" w:rsidRPr="00182E83">
        <w:rPr>
          <w:rStyle w:val="ab"/>
        </w:rPr>
        <w:t>.</w:t>
      </w:r>
      <w:r w:rsidR="00182E83">
        <w:rPr>
          <w:rStyle w:val="ab"/>
          <w:lang w:val="en-US"/>
        </w:rPr>
        <w:t>ru</w:t>
      </w:r>
      <w:r>
        <w:t>;</w:t>
      </w:r>
    </w:p>
    <w:p w14:paraId="41A1DBB7" w14:textId="13E201C1" w:rsidR="00D371A9" w:rsidRPr="00F1172E" w:rsidRDefault="00101512" w:rsidP="000939C5">
      <w:pPr>
        <w:pStyle w:val="a3"/>
        <w:numPr>
          <w:ilvl w:val="2"/>
          <w:numId w:val="25"/>
        </w:numPr>
        <w:spacing w:before="120"/>
        <w:contextualSpacing w:val="0"/>
        <w:jc w:val="both"/>
      </w:pPr>
      <w:r w:rsidRPr="00F1172E">
        <w:lastRenderedPageBreak/>
        <w:t xml:space="preserve">по объектам </w:t>
      </w:r>
      <w:r w:rsidR="00F1172E" w:rsidRPr="00F1172E">
        <w:t xml:space="preserve">ТЭЦ, </w:t>
      </w:r>
      <w:r w:rsidR="001828B1">
        <w:t>РСО</w:t>
      </w:r>
      <w:r w:rsidR="00523015">
        <w:t>, дорожного хозяйства</w:t>
      </w:r>
      <w:r w:rsidR="00F1172E" w:rsidRPr="00F1172E">
        <w:t xml:space="preserve"> и</w:t>
      </w:r>
      <w:r w:rsidRPr="00F1172E">
        <w:t xml:space="preserve"> социальной сферы - </w:t>
      </w:r>
      <w:hyperlink r:id="rId10" w:history="1">
        <w:r w:rsidRPr="00F1172E">
          <w:rPr>
            <w:rStyle w:val="ab"/>
          </w:rPr>
          <w:t>milicin@tgl.ru</w:t>
        </w:r>
      </w:hyperlink>
      <w:r w:rsidR="00F1172E" w:rsidRPr="00F1172E">
        <w:rPr>
          <w:rStyle w:val="ab"/>
        </w:rPr>
        <w:t xml:space="preserve">, </w:t>
      </w:r>
      <w:r w:rsidR="00F1172E" w:rsidRPr="00F1172E">
        <w:rPr>
          <w:rStyle w:val="ab"/>
          <w:lang w:val="en-US"/>
        </w:rPr>
        <w:t>dgh</w:t>
      </w:r>
      <w:r w:rsidR="00F1172E" w:rsidRPr="00F1172E">
        <w:rPr>
          <w:rStyle w:val="ab"/>
        </w:rPr>
        <w:t>@</w:t>
      </w:r>
      <w:r w:rsidR="00F1172E" w:rsidRPr="00F1172E">
        <w:rPr>
          <w:rStyle w:val="ab"/>
          <w:lang w:val="en-US"/>
        </w:rPr>
        <w:t>tgl</w:t>
      </w:r>
      <w:r w:rsidR="00F1172E" w:rsidRPr="00F1172E">
        <w:rPr>
          <w:rStyle w:val="ab"/>
        </w:rPr>
        <w:t>.</w:t>
      </w:r>
      <w:r w:rsidR="00F1172E" w:rsidRPr="00F1172E">
        <w:rPr>
          <w:rStyle w:val="ab"/>
          <w:lang w:val="en-US"/>
        </w:rPr>
        <w:t>ru</w:t>
      </w:r>
      <w:r w:rsidR="00D371A9" w:rsidRPr="00F1172E">
        <w:t>.</w:t>
      </w:r>
    </w:p>
    <w:p w14:paraId="48801A2C" w14:textId="6567D2A3" w:rsidR="003F62B5" w:rsidRDefault="003F62B5" w:rsidP="00D371A9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>Период предоставления отчетов: с 22.05. по 30.09.2024 года.</w:t>
      </w:r>
    </w:p>
    <w:p w14:paraId="7976DC6F" w14:textId="57FE0E86" w:rsidR="00D371A9" w:rsidRDefault="00D371A9" w:rsidP="00D371A9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4E46F9">
        <w:t xml:space="preserve">ДГХ осуществляет актуализацию полученной информации от </w:t>
      </w:r>
      <w:r w:rsidR="00E80FA8" w:rsidRPr="00E80FA8">
        <w:t>Ответственных</w:t>
      </w:r>
      <w:r w:rsidR="00E80FA8" w:rsidRPr="004E46F9">
        <w:t xml:space="preserve"> </w:t>
      </w:r>
      <w:r w:rsidRPr="004E46F9">
        <w:t>исполнителей и еженедельно (по четвергам) вносит информацию по городу в государственную информационную систему Самарской области «СОГУ» (далее - ГИС СО СОГУ).</w:t>
      </w:r>
    </w:p>
    <w:p w14:paraId="5AC44A86" w14:textId="3C326474" w:rsidR="00B05EBB" w:rsidRDefault="006901B7" w:rsidP="00D371A9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 w:rsidRPr="006179BB">
        <w:t>Теплоснабжающи</w:t>
      </w:r>
      <w:r>
        <w:t>е</w:t>
      </w:r>
      <w:r w:rsidRPr="006179BB">
        <w:t>, теплосетевы</w:t>
      </w:r>
      <w:r>
        <w:t>е</w:t>
      </w:r>
      <w:r w:rsidRPr="006179BB">
        <w:t xml:space="preserve"> организаци</w:t>
      </w:r>
      <w:r>
        <w:t>и</w:t>
      </w:r>
      <w:r w:rsidR="00F1172E">
        <w:t>, ТЭЦ</w:t>
      </w:r>
      <w:r w:rsidRPr="006179BB">
        <w:t xml:space="preserve"> и потребител</w:t>
      </w:r>
      <w:r>
        <w:t>и</w:t>
      </w:r>
      <w:r w:rsidRPr="006179BB">
        <w:t xml:space="preserve"> тепловой энергии</w:t>
      </w:r>
      <w:r>
        <w:rPr>
          <w:rFonts w:cs="Times New Roman"/>
          <w:szCs w:val="24"/>
        </w:rPr>
        <w:t>, п</w:t>
      </w:r>
      <w:r w:rsidR="00D371A9">
        <w:rPr>
          <w:rFonts w:cs="Times New Roman"/>
          <w:szCs w:val="24"/>
        </w:rPr>
        <w:t xml:space="preserve">о мере выполнения </w:t>
      </w:r>
      <w:r>
        <w:rPr>
          <w:rFonts w:cs="Times New Roman"/>
          <w:szCs w:val="24"/>
        </w:rPr>
        <w:t xml:space="preserve">Планов </w:t>
      </w:r>
      <w:r w:rsidR="00D367E2">
        <w:rPr>
          <w:rFonts w:cs="Times New Roman"/>
          <w:szCs w:val="24"/>
        </w:rPr>
        <w:t>подготовки к ОЗП</w:t>
      </w:r>
      <w:r w:rsidR="00C4641D">
        <w:rPr>
          <w:rFonts w:cs="Times New Roman"/>
          <w:szCs w:val="24"/>
        </w:rPr>
        <w:t>,</w:t>
      </w:r>
      <w:r w:rsidR="00D371A9">
        <w:rPr>
          <w:rFonts w:cs="Times New Roman"/>
          <w:szCs w:val="24"/>
        </w:rPr>
        <w:t xml:space="preserve"> формируют (согласно </w:t>
      </w:r>
      <w:r w:rsidR="00C4641D">
        <w:rPr>
          <w:rFonts w:cs="Times New Roman"/>
          <w:szCs w:val="24"/>
        </w:rPr>
        <w:t>Приложениям</w:t>
      </w:r>
      <w:r w:rsidR="00D371A9">
        <w:rPr>
          <w:rFonts w:cs="Times New Roman"/>
          <w:szCs w:val="24"/>
        </w:rPr>
        <w:t xml:space="preserve">) пакеты документов для получения актов и паспортов готовности к работе в отопительный период </w:t>
      </w:r>
      <w:r w:rsidR="00283207">
        <w:rPr>
          <w:rFonts w:cs="Times New Roman"/>
          <w:szCs w:val="24"/>
        </w:rPr>
        <w:t>2024/25</w:t>
      </w:r>
      <w:r w:rsidR="00D371A9">
        <w:rPr>
          <w:rFonts w:cs="Times New Roman"/>
          <w:szCs w:val="24"/>
        </w:rPr>
        <w:t xml:space="preserve"> годов.</w:t>
      </w:r>
    </w:p>
    <w:p w14:paraId="6A85B1FB" w14:textId="3048BD51" w:rsidR="00D371A9" w:rsidRPr="00D371A9" w:rsidRDefault="00F1172E" w:rsidP="00D371A9">
      <w:pPr>
        <w:pStyle w:val="a3"/>
        <w:numPr>
          <w:ilvl w:val="0"/>
          <w:numId w:val="16"/>
        </w:numPr>
        <w:spacing w:before="240" w:after="120"/>
        <w:contextualSpacing w:val="0"/>
        <w:jc w:val="both"/>
        <w:rPr>
          <w:u w:val="single"/>
        </w:rPr>
      </w:pPr>
      <w:r w:rsidRPr="00D371A9">
        <w:rPr>
          <w:u w:val="single"/>
        </w:rPr>
        <w:t>Штаб</w:t>
      </w:r>
    </w:p>
    <w:p w14:paraId="4285B324" w14:textId="53044EB9" w:rsidR="006D67C7" w:rsidRPr="00DB779C" w:rsidRDefault="00F82185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DB779C">
        <w:t xml:space="preserve">После формирования </w:t>
      </w:r>
      <w:r w:rsidR="00C4641D">
        <w:t xml:space="preserve">Сводного </w:t>
      </w:r>
      <w:r w:rsidR="00913E3A" w:rsidRPr="00DB779C">
        <w:t>П</w:t>
      </w:r>
      <w:r w:rsidRPr="00DB779C">
        <w:t xml:space="preserve">лана назначается первое </w:t>
      </w:r>
      <w:r w:rsidR="00DB3004">
        <w:t>засед</w:t>
      </w:r>
      <w:r w:rsidRPr="00DB779C">
        <w:t xml:space="preserve">ание </w:t>
      </w:r>
      <w:r w:rsidR="00F1172E" w:rsidRPr="00DB779C">
        <w:t>Штаба</w:t>
      </w:r>
      <w:r w:rsidRPr="00DB779C">
        <w:t>, н</w:t>
      </w:r>
      <w:r w:rsidR="005177B4" w:rsidRPr="00DB779C">
        <w:t xml:space="preserve">а </w:t>
      </w:r>
      <w:r w:rsidRPr="00DB779C">
        <w:t>котором</w:t>
      </w:r>
      <w:r w:rsidR="005177B4" w:rsidRPr="00DB779C">
        <w:t xml:space="preserve"> </w:t>
      </w:r>
      <w:r w:rsidR="00A12325" w:rsidRPr="00DB779C">
        <w:t>рассматрива</w:t>
      </w:r>
      <w:r w:rsidRPr="00DB779C">
        <w:t>ю</w:t>
      </w:r>
      <w:r w:rsidR="00A12325" w:rsidRPr="00DB779C">
        <w:t xml:space="preserve">тся </w:t>
      </w:r>
      <w:r w:rsidRPr="00DB779C">
        <w:t>следующие вопросы</w:t>
      </w:r>
      <w:r w:rsidR="005177B4" w:rsidRPr="00DB779C">
        <w:t>:</w:t>
      </w:r>
    </w:p>
    <w:p w14:paraId="5D90F61F" w14:textId="47CFFFF4" w:rsidR="00DF181F" w:rsidRPr="00DB779C" w:rsidRDefault="00DF181F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DB779C">
        <w:t>подведение итогов предыдущего отопительного периода;</w:t>
      </w:r>
    </w:p>
    <w:p w14:paraId="69E64C81" w14:textId="263DCA1D" w:rsidR="00447CD3" w:rsidRPr="00DB779C" w:rsidRDefault="00447CD3" w:rsidP="00447CD3">
      <w:pPr>
        <w:pStyle w:val="a3"/>
        <w:numPr>
          <w:ilvl w:val="2"/>
          <w:numId w:val="17"/>
        </w:numPr>
        <w:spacing w:before="120"/>
        <w:contextualSpacing w:val="0"/>
        <w:jc w:val="both"/>
      </w:pPr>
      <w:r>
        <w:t xml:space="preserve">утверждение алгоритма </w:t>
      </w:r>
      <w:r w:rsidRPr="00447CD3">
        <w:t xml:space="preserve">подготовки городского округа Тольятти к работе в отопительном периоде </w:t>
      </w:r>
      <w:r w:rsidR="00283207">
        <w:t>2024/25</w:t>
      </w:r>
      <w:r w:rsidRPr="00447CD3">
        <w:t xml:space="preserve"> гг.</w:t>
      </w:r>
      <w:r w:rsidR="00E80FA8">
        <w:t xml:space="preserve"> (данный документ)</w:t>
      </w:r>
    </w:p>
    <w:p w14:paraId="51F00A3C" w14:textId="21691266" w:rsidR="005177B4" w:rsidRDefault="00F82185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DB779C">
        <w:t xml:space="preserve">утверждение </w:t>
      </w:r>
      <w:r w:rsidR="00C4641D">
        <w:t>Сводного</w:t>
      </w:r>
      <w:r w:rsidR="005177B4" w:rsidRPr="00DB779C">
        <w:t xml:space="preserve"> </w:t>
      </w:r>
      <w:r w:rsidR="00DF181F" w:rsidRPr="00DB779C">
        <w:t>П</w:t>
      </w:r>
      <w:r w:rsidRPr="00DB779C">
        <w:t>лана</w:t>
      </w:r>
      <w:r w:rsidR="005177B4" w:rsidRPr="00DB779C">
        <w:t>;</w:t>
      </w:r>
    </w:p>
    <w:p w14:paraId="56F3A134" w14:textId="548AD7C6" w:rsidR="00C4641D" w:rsidRPr="00DB779C" w:rsidRDefault="00C4641D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9667E4">
        <w:t xml:space="preserve">утверждение </w:t>
      </w:r>
      <w:r>
        <w:t>Комиссии по ОЗП;</w:t>
      </w:r>
    </w:p>
    <w:p w14:paraId="24E831A4" w14:textId="7B544344" w:rsidR="00C77D18" w:rsidRPr="009667E4" w:rsidRDefault="00C77D18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9667E4">
        <w:t>утверждение программы проведения проверок готовности теплоснабжающих, теплосетевых организаций</w:t>
      </w:r>
      <w:r w:rsidR="00F1172E">
        <w:t>, ТЭЦ</w:t>
      </w:r>
      <w:r w:rsidRPr="009667E4">
        <w:t xml:space="preserve"> и потребителей тепловой энергии городского округа Тольятти к отопительному периоду.</w:t>
      </w:r>
    </w:p>
    <w:p w14:paraId="2A49450C" w14:textId="4E76AAEC" w:rsidR="005177B4" w:rsidRPr="009667E4" w:rsidRDefault="00B37010" w:rsidP="00DB779C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9667E4">
        <w:t>у</w:t>
      </w:r>
      <w:r w:rsidR="00F82185" w:rsidRPr="009667E4">
        <w:t xml:space="preserve">тверждение </w:t>
      </w:r>
      <w:r w:rsidR="005177B4" w:rsidRPr="009667E4">
        <w:t>график</w:t>
      </w:r>
      <w:r w:rsidR="00F82185" w:rsidRPr="009667E4">
        <w:t>а</w:t>
      </w:r>
      <w:r w:rsidR="005177B4" w:rsidRPr="009667E4">
        <w:t xml:space="preserve"> проведения совещаний </w:t>
      </w:r>
      <w:r w:rsidR="00F1172E" w:rsidRPr="009667E4">
        <w:t>Штаба</w:t>
      </w:r>
      <w:r w:rsidR="005177B4" w:rsidRPr="009667E4">
        <w:t>;</w:t>
      </w:r>
    </w:p>
    <w:p w14:paraId="4F2CBD40" w14:textId="619A68CD" w:rsidR="0001134E" w:rsidRPr="004E46F9" w:rsidRDefault="0001134E" w:rsidP="0001134E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rPr>
          <w:rFonts w:cs="Times New Roman"/>
          <w:szCs w:val="24"/>
        </w:rPr>
        <w:t xml:space="preserve">Ответственный за организацию </w:t>
      </w:r>
      <w:r w:rsidRPr="004E46F9">
        <w:rPr>
          <w:rFonts w:cs="Times New Roman"/>
          <w:szCs w:val="24"/>
        </w:rPr>
        <w:t>проведени</w:t>
      </w:r>
      <w:r>
        <w:rPr>
          <w:rFonts w:cs="Times New Roman"/>
          <w:szCs w:val="24"/>
        </w:rPr>
        <w:t>я</w:t>
      </w:r>
      <w:r w:rsidRPr="004E46F9">
        <w:rPr>
          <w:rFonts w:cs="Times New Roman"/>
          <w:szCs w:val="24"/>
        </w:rPr>
        <w:t xml:space="preserve"> заседаний </w:t>
      </w:r>
      <w:r w:rsidR="00F1172E" w:rsidRPr="004E46F9">
        <w:rPr>
          <w:rFonts w:cs="Times New Roman"/>
          <w:szCs w:val="24"/>
        </w:rPr>
        <w:t>Штаб</w:t>
      </w:r>
      <w:r w:rsidR="00F1172E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,</w:t>
      </w:r>
      <w:r w:rsidRPr="004E46F9">
        <w:rPr>
          <w:rFonts w:cs="Times New Roman"/>
          <w:szCs w:val="24"/>
        </w:rPr>
        <w:t xml:space="preserve"> в соответствии с утвержденным графиком </w:t>
      </w:r>
      <w:r>
        <w:rPr>
          <w:rFonts w:cs="Times New Roman"/>
          <w:szCs w:val="24"/>
        </w:rPr>
        <w:t>–</w:t>
      </w:r>
      <w:r w:rsidR="00C4641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ДГХ</w:t>
      </w:r>
      <w:r w:rsidRPr="004E46F9">
        <w:rPr>
          <w:rFonts w:cs="Times New Roman"/>
          <w:szCs w:val="24"/>
        </w:rPr>
        <w:t>.</w:t>
      </w:r>
    </w:p>
    <w:p w14:paraId="19A1F9BD" w14:textId="52127382" w:rsidR="00E47220" w:rsidRPr="00DB779C" w:rsidRDefault="00D30C8D" w:rsidP="00DB779C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>Протокольные ре</w:t>
      </w:r>
      <w:r w:rsidR="00C77D18" w:rsidRPr="00DB779C">
        <w:t xml:space="preserve">шения </w:t>
      </w:r>
      <w:r w:rsidR="00F1172E" w:rsidRPr="00DB779C">
        <w:t>Штаба</w:t>
      </w:r>
      <w:r w:rsidR="00C77D18" w:rsidRPr="00DB779C">
        <w:t xml:space="preserve">, а также утвержденные штабом документы </w:t>
      </w:r>
      <w:r w:rsidR="00096415" w:rsidRPr="00DB779C">
        <w:t xml:space="preserve">ДГХ размещает </w:t>
      </w:r>
      <w:bookmarkStart w:id="5" w:name="_Hlk130558885"/>
      <w:r w:rsidR="00096415" w:rsidRPr="00DB779C">
        <w:t xml:space="preserve">на </w:t>
      </w:r>
      <w:r w:rsidR="00C4641D">
        <w:t>Сайте</w:t>
      </w:r>
      <w:r w:rsidR="00096415" w:rsidRPr="00DB779C">
        <w:t xml:space="preserve"> </w:t>
      </w:r>
      <w:r w:rsidR="00C4641D" w:rsidRPr="00DB779C">
        <w:t>Администрации</w:t>
      </w:r>
      <w:bookmarkEnd w:id="5"/>
      <w:r w:rsidR="00FF33EF" w:rsidRPr="00DB779C">
        <w:t>.</w:t>
      </w:r>
    </w:p>
    <w:p w14:paraId="538F0D38" w14:textId="558432FE" w:rsidR="00210B75" w:rsidRPr="00026A07" w:rsidRDefault="00210B75" w:rsidP="004E46F9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4E46F9">
        <w:rPr>
          <w:rFonts w:cs="Times New Roman"/>
          <w:szCs w:val="24"/>
        </w:rPr>
        <w:t xml:space="preserve">На </w:t>
      </w:r>
      <w:r w:rsidR="00913E3A" w:rsidRPr="004E46F9">
        <w:rPr>
          <w:rFonts w:cs="Times New Roman"/>
          <w:szCs w:val="24"/>
        </w:rPr>
        <w:t>заседаниях Штаба</w:t>
      </w:r>
      <w:r w:rsidRPr="004E46F9">
        <w:rPr>
          <w:rFonts w:cs="Times New Roman"/>
          <w:szCs w:val="24"/>
        </w:rPr>
        <w:t xml:space="preserve"> </w:t>
      </w:r>
      <w:r w:rsidR="00935163" w:rsidRPr="004E46F9">
        <w:rPr>
          <w:rFonts w:cs="Times New Roman"/>
          <w:szCs w:val="24"/>
        </w:rPr>
        <w:t xml:space="preserve">Ответственные </w:t>
      </w:r>
      <w:r w:rsidRPr="004E46F9">
        <w:rPr>
          <w:rFonts w:cs="Times New Roman"/>
          <w:szCs w:val="24"/>
        </w:rPr>
        <w:t xml:space="preserve">исполнители докладывают о ходе исполнения </w:t>
      </w:r>
      <w:r w:rsidR="004E46F9">
        <w:rPr>
          <w:rFonts w:cs="Times New Roman"/>
          <w:szCs w:val="24"/>
        </w:rPr>
        <w:t xml:space="preserve">Плана </w:t>
      </w:r>
      <w:r w:rsidR="00DB3004">
        <w:rPr>
          <w:rFonts w:cs="Times New Roman"/>
          <w:szCs w:val="24"/>
        </w:rPr>
        <w:t xml:space="preserve">подготовки к ОЗП, отвечают на Решения протоколов и возникающие вопросы </w:t>
      </w:r>
      <w:r w:rsidR="00D371A9">
        <w:rPr>
          <w:rFonts w:cs="Times New Roman"/>
          <w:szCs w:val="24"/>
        </w:rPr>
        <w:t>по своим направлениям</w:t>
      </w:r>
      <w:r w:rsidRPr="004E46F9">
        <w:rPr>
          <w:rFonts w:cs="Times New Roman"/>
          <w:szCs w:val="24"/>
        </w:rPr>
        <w:t>.</w:t>
      </w:r>
    </w:p>
    <w:p w14:paraId="73194359" w14:textId="77777777" w:rsidR="00812F68" w:rsidRDefault="00812F68" w:rsidP="00812F68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>Ответственные исполнители от управляющих организаций (УК, ТСЖ, ТСН и пр.) приглашаются на заседания Штаба при возникновении проблемных вопросов.</w:t>
      </w:r>
    </w:p>
    <w:p w14:paraId="4BA50A99" w14:textId="6AE28271" w:rsidR="00026A07" w:rsidRPr="00E82847" w:rsidRDefault="008F1F16" w:rsidP="004E46F9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4E46F9">
        <w:rPr>
          <w:rFonts w:cs="Times New Roman"/>
          <w:szCs w:val="24"/>
        </w:rPr>
        <w:t xml:space="preserve">На заседаниях Штаба </w:t>
      </w:r>
      <w:r w:rsidR="00026A07">
        <w:rPr>
          <w:rFonts w:cs="Times New Roman"/>
          <w:szCs w:val="24"/>
        </w:rPr>
        <w:t xml:space="preserve">Главы администраций районов городского округа Тольятти </w:t>
      </w:r>
      <w:r w:rsidR="00026A07" w:rsidRPr="004E46F9">
        <w:rPr>
          <w:rFonts w:cs="Times New Roman"/>
          <w:szCs w:val="24"/>
        </w:rPr>
        <w:t xml:space="preserve">докладывают о ходе исполнения </w:t>
      </w:r>
      <w:r w:rsidR="00026A07">
        <w:rPr>
          <w:rFonts w:cs="Times New Roman"/>
          <w:szCs w:val="24"/>
        </w:rPr>
        <w:t>Плана подготовки к ОЗП жилищным фондом</w:t>
      </w:r>
      <w:r>
        <w:rPr>
          <w:rFonts w:cs="Times New Roman"/>
          <w:szCs w:val="24"/>
        </w:rPr>
        <w:t>,</w:t>
      </w:r>
      <w:r w:rsidRPr="008F1F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отвечают на Решения протоколов и возникающие вопросы по объектам жилищного фонда</w:t>
      </w:r>
      <w:r w:rsidR="00026A07">
        <w:rPr>
          <w:rFonts w:cs="Times New Roman"/>
          <w:szCs w:val="24"/>
        </w:rPr>
        <w:t>.</w:t>
      </w:r>
    </w:p>
    <w:p w14:paraId="0C65C7EB" w14:textId="002715A4" w:rsidR="00D30C8D" w:rsidRPr="00D371A9" w:rsidRDefault="00D371A9" w:rsidP="00D371A9">
      <w:pPr>
        <w:pStyle w:val="a3"/>
        <w:numPr>
          <w:ilvl w:val="0"/>
          <w:numId w:val="16"/>
        </w:numPr>
        <w:spacing w:before="240" w:after="120"/>
        <w:contextualSpacing w:val="0"/>
        <w:jc w:val="both"/>
        <w:rPr>
          <w:u w:val="single"/>
        </w:rPr>
      </w:pPr>
      <w:r w:rsidRPr="00D371A9">
        <w:rPr>
          <w:u w:val="single"/>
        </w:rPr>
        <w:t>Готовность объектов</w:t>
      </w:r>
    </w:p>
    <w:p w14:paraId="69D00F10" w14:textId="2F1222C5" w:rsidR="00D646C3" w:rsidRDefault="00D646C3" w:rsidP="0068292F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 xml:space="preserve">Готовность </w:t>
      </w:r>
      <w:r w:rsidR="00F61167">
        <w:t>т</w:t>
      </w:r>
      <w:r w:rsidR="00F61167" w:rsidRPr="006179BB">
        <w:t>еплоснабжающи</w:t>
      </w:r>
      <w:r w:rsidR="00F61167">
        <w:t>х</w:t>
      </w:r>
      <w:r w:rsidR="00F61167" w:rsidRPr="006179BB">
        <w:t>, теплосетевы</w:t>
      </w:r>
      <w:r w:rsidR="00F61167">
        <w:t>х</w:t>
      </w:r>
      <w:r w:rsidR="00F61167" w:rsidRPr="006179BB">
        <w:t xml:space="preserve"> организаци</w:t>
      </w:r>
      <w:r w:rsidR="00F61167">
        <w:t>й</w:t>
      </w:r>
      <w:r w:rsidR="00F1172E">
        <w:t>, ТЭЦ</w:t>
      </w:r>
      <w:r w:rsidR="00F61167">
        <w:t xml:space="preserve"> и</w:t>
      </w:r>
      <w:r w:rsidR="00F61167" w:rsidRPr="006179BB">
        <w:t xml:space="preserve"> потребител</w:t>
      </w:r>
      <w:r w:rsidR="00F61167">
        <w:t>ей</w:t>
      </w:r>
      <w:r w:rsidR="00F61167" w:rsidRPr="006179BB">
        <w:t xml:space="preserve"> тепловой энергии</w:t>
      </w:r>
      <w:r w:rsidR="00F61167">
        <w:t xml:space="preserve"> определяется Комиссией по ОЗП.</w:t>
      </w:r>
    </w:p>
    <w:p w14:paraId="65CCA805" w14:textId="7EAF645D" w:rsidR="00F425FA" w:rsidRDefault="00F425FA" w:rsidP="0068292F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 xml:space="preserve">Комиссия по ОЗП проводит проверку руководствуясь программой </w:t>
      </w:r>
      <w:r w:rsidRPr="00370D0B">
        <w:rPr>
          <w:rFonts w:eastAsia="Times New Roman" w:cs="Times New Roman"/>
          <w:kern w:val="0"/>
          <w:szCs w:val="24"/>
          <w:lang w:eastAsia="ru-RU"/>
          <w14:ligatures w14:val="none"/>
        </w:rPr>
        <w:t>проведения проверок готовности теплоснабжающих</w:t>
      </w:r>
      <w:r>
        <w:rPr>
          <w:rFonts w:eastAsia="Times New Roman" w:cs="Times New Roman"/>
          <w:kern w:val="0"/>
          <w:szCs w:val="24"/>
          <w:lang w:eastAsia="ru-RU"/>
          <w14:ligatures w14:val="none"/>
        </w:rPr>
        <w:t>,</w:t>
      </w:r>
      <w:r w:rsidRPr="00370D0B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теплосетевых организаций</w:t>
      </w:r>
      <w:r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, </w:t>
      </w:r>
      <w:r w:rsidRPr="00FD070D">
        <w:rPr>
          <w:rFonts w:eastAsia="Times New Roman" w:cs="Times New Roman"/>
          <w:kern w:val="0"/>
          <w:szCs w:val="24"/>
          <w:lang w:eastAsia="ru-RU"/>
          <w14:ligatures w14:val="none"/>
        </w:rPr>
        <w:t>организаци</w:t>
      </w:r>
      <w:r>
        <w:rPr>
          <w:rFonts w:eastAsia="Times New Roman" w:cs="Times New Roman"/>
          <w:kern w:val="0"/>
          <w:szCs w:val="24"/>
          <w:lang w:eastAsia="ru-RU"/>
          <w14:ligatures w14:val="none"/>
        </w:rPr>
        <w:t>й</w:t>
      </w:r>
      <w:r w:rsidRPr="00FD070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по производству тепловой и электрической энергии в режиме комбинированной выработки </w:t>
      </w:r>
      <w:r>
        <w:rPr>
          <w:rFonts w:eastAsia="Times New Roman" w:cs="Times New Roman"/>
          <w:kern w:val="0"/>
          <w:szCs w:val="24"/>
          <w:lang w:eastAsia="ru-RU"/>
          <w14:ligatures w14:val="none"/>
        </w:rPr>
        <w:t>и потребителей</w:t>
      </w:r>
      <w:r w:rsidRPr="00370D0B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тепловой энергии </w:t>
      </w:r>
      <w:r w:rsidRPr="00370D0B">
        <w:rPr>
          <w:rFonts w:eastAsia="Times New Roman" w:cs="Times New Roman"/>
          <w:kern w:val="0"/>
          <w:szCs w:val="24"/>
          <w:lang w:eastAsia="ru-RU"/>
          <w14:ligatures w14:val="none"/>
        </w:rPr>
        <w:t>городского округа Тольятти к отопительному периоду 202</w:t>
      </w:r>
      <w:r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4/25 </w:t>
      </w:r>
      <w:r w:rsidRPr="00370D0B">
        <w:rPr>
          <w:rFonts w:eastAsia="Times New Roman" w:cs="Times New Roman"/>
          <w:kern w:val="0"/>
          <w:szCs w:val="24"/>
          <w:lang w:eastAsia="ru-RU"/>
          <w14:ligatures w14:val="none"/>
        </w:rPr>
        <w:t>гг.</w:t>
      </w:r>
    </w:p>
    <w:p w14:paraId="4D23D3AE" w14:textId="03DCACDA" w:rsidR="00D371A9" w:rsidRDefault="00F425FA" w:rsidP="0068292F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>Проверяемым организациям</w:t>
      </w:r>
      <w:r w:rsidR="00C6389A">
        <w:t xml:space="preserve"> п</w:t>
      </w:r>
      <w:r w:rsidR="00D371A9" w:rsidRPr="0068292F">
        <w:t xml:space="preserve">осле выполнения </w:t>
      </w:r>
      <w:r w:rsidR="00C4641D" w:rsidRPr="0068292F">
        <w:t>План</w:t>
      </w:r>
      <w:r w:rsidR="00C6389A">
        <w:t>ов</w:t>
      </w:r>
      <w:r w:rsidR="00C4641D" w:rsidRPr="0068292F">
        <w:t xml:space="preserve"> </w:t>
      </w:r>
      <w:r w:rsidR="00D367E2">
        <w:t>подготовки к ОЗП</w:t>
      </w:r>
      <w:r w:rsidR="00580E75">
        <w:t xml:space="preserve"> необходимо </w:t>
      </w:r>
      <w:r w:rsidR="00C6389A">
        <w:t>сформировать</w:t>
      </w:r>
      <w:r w:rsidR="00D371A9" w:rsidRPr="0068292F">
        <w:t xml:space="preserve"> пакеты документов (согласно </w:t>
      </w:r>
      <w:r w:rsidR="00F1172E">
        <w:t>Инструкций</w:t>
      </w:r>
      <w:r w:rsidR="00D371A9" w:rsidRPr="0068292F">
        <w:t xml:space="preserve">) </w:t>
      </w:r>
      <w:r w:rsidR="00C6389A">
        <w:t xml:space="preserve">и предоставить их </w:t>
      </w:r>
      <w:r w:rsidR="00D371A9" w:rsidRPr="0068292F">
        <w:t xml:space="preserve">в </w:t>
      </w:r>
      <w:r w:rsidR="00344570">
        <w:t>Комиссию по ОЗП</w:t>
      </w:r>
      <w:r w:rsidR="00344570" w:rsidRPr="0068292F">
        <w:t xml:space="preserve"> </w:t>
      </w:r>
      <w:r w:rsidR="00D371A9" w:rsidRPr="0068292F">
        <w:lastRenderedPageBreak/>
        <w:t xml:space="preserve">для получения актов </w:t>
      </w:r>
      <w:r>
        <w:t xml:space="preserve">проверки готовности </w:t>
      </w:r>
      <w:r w:rsidR="00D371A9" w:rsidRPr="0068292F">
        <w:t xml:space="preserve">и паспортов готовности к работе в отопительный период </w:t>
      </w:r>
      <w:r w:rsidR="003C5964">
        <w:t>в срок:</w:t>
      </w:r>
    </w:p>
    <w:p w14:paraId="110D0E8D" w14:textId="77777777" w:rsidR="00C6389A" w:rsidRDefault="00C6389A" w:rsidP="00C6389A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3C5964">
        <w:t xml:space="preserve">до 31 августа – для </w:t>
      </w:r>
      <w:r w:rsidRPr="006179BB">
        <w:t>потребителей тепловой энергии</w:t>
      </w:r>
      <w:r>
        <w:t>.</w:t>
      </w:r>
    </w:p>
    <w:p w14:paraId="4089988D" w14:textId="5C3C9D8C" w:rsidR="003C5964" w:rsidRPr="003C5964" w:rsidRDefault="003C5964" w:rsidP="003C5964">
      <w:pPr>
        <w:pStyle w:val="a3"/>
        <w:numPr>
          <w:ilvl w:val="2"/>
          <w:numId w:val="17"/>
        </w:numPr>
        <w:spacing w:before="120"/>
        <w:contextualSpacing w:val="0"/>
        <w:jc w:val="both"/>
      </w:pPr>
      <w:r w:rsidRPr="003C5964">
        <w:t xml:space="preserve">до </w:t>
      </w:r>
      <w:r w:rsidR="000130C2">
        <w:t>30</w:t>
      </w:r>
      <w:r w:rsidRPr="003C5964">
        <w:t xml:space="preserve"> </w:t>
      </w:r>
      <w:r w:rsidR="000130C2">
        <w:t>сент</w:t>
      </w:r>
      <w:r w:rsidRPr="003C5964">
        <w:t xml:space="preserve">ября – для </w:t>
      </w:r>
      <w:r w:rsidRPr="006179BB">
        <w:t>теплоснабжающих, теплосетевых организаций</w:t>
      </w:r>
      <w:r w:rsidR="00F1172E">
        <w:t xml:space="preserve"> и ТЭЦ</w:t>
      </w:r>
      <w:r>
        <w:t>;</w:t>
      </w:r>
    </w:p>
    <w:p w14:paraId="71FD8CCB" w14:textId="77777777" w:rsidR="005C6316" w:rsidRPr="005C6316" w:rsidRDefault="00393DC7" w:rsidP="0074548F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5C6316">
        <w:t>Ответственные исполнители</w:t>
      </w:r>
      <w:r w:rsidR="00447CD3" w:rsidRPr="005C6316">
        <w:t xml:space="preserve"> </w:t>
      </w:r>
      <w:r w:rsidR="001C4447" w:rsidRPr="005C6316">
        <w:t>провод</w:t>
      </w:r>
      <w:r w:rsidR="005C6316" w:rsidRPr="005C6316">
        <w:t>я</w:t>
      </w:r>
      <w:r w:rsidR="001C4447" w:rsidRPr="005C6316">
        <w:t xml:space="preserve">т </w:t>
      </w:r>
      <w:r w:rsidR="00447CD3" w:rsidRPr="005C6316">
        <w:t>проверк</w:t>
      </w:r>
      <w:r w:rsidR="001C4447" w:rsidRPr="005C6316">
        <w:t>у</w:t>
      </w:r>
      <w:r w:rsidR="00447CD3" w:rsidRPr="005C6316">
        <w:t xml:space="preserve"> комплектности</w:t>
      </w:r>
      <w:r w:rsidR="001C4447" w:rsidRPr="005C6316">
        <w:t>, правильности оформления пакетов документов и</w:t>
      </w:r>
      <w:r w:rsidR="00447CD3" w:rsidRPr="005C6316">
        <w:t xml:space="preserve"> направля</w:t>
      </w:r>
      <w:r w:rsidR="005C6316" w:rsidRPr="005C6316">
        <w:t>ю</w:t>
      </w:r>
      <w:r w:rsidR="00447CD3" w:rsidRPr="005C6316">
        <w:t>т</w:t>
      </w:r>
      <w:r w:rsidR="0074548F" w:rsidRPr="005C6316">
        <w:t xml:space="preserve"> документы</w:t>
      </w:r>
      <w:r w:rsidR="005C6316" w:rsidRPr="005C6316">
        <w:t xml:space="preserve"> в ДГХ.</w:t>
      </w:r>
    </w:p>
    <w:p w14:paraId="1EF5ED60" w14:textId="1136C52E" w:rsidR="00447CD3" w:rsidRPr="005C6316" w:rsidRDefault="005C6316" w:rsidP="0074548F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5C6316">
        <w:rPr>
          <w:rFonts w:eastAsia="Times New Roman" w:cs="Times New Roman"/>
          <w:kern w:val="0"/>
          <w:lang w:eastAsia="ru-RU"/>
          <w14:ligatures w14:val="none"/>
        </w:rPr>
        <w:t>При наличии замечаний у ДГХ и(или) Комиссии по ОЗП к выполнению требований по готовности или при невыполнении требований по готовности</w:t>
      </w:r>
      <w:r>
        <w:rPr>
          <w:rFonts w:eastAsia="Times New Roman" w:cs="Times New Roman"/>
          <w:kern w:val="0"/>
          <w:lang w:eastAsia="ru-RU"/>
          <w14:ligatures w14:val="none"/>
        </w:rPr>
        <w:t xml:space="preserve"> документы возвращаются </w:t>
      </w:r>
      <w:r w:rsidRPr="009667E4">
        <w:t xml:space="preserve">Ответственному </w:t>
      </w:r>
      <w:r>
        <w:t>исполнителю</w:t>
      </w:r>
      <w:r w:rsidR="00B05EBB">
        <w:t>, при этом в</w:t>
      </w:r>
      <w:r>
        <w:t xml:space="preserve"> </w:t>
      </w:r>
      <w:r w:rsidRPr="009667E4">
        <w:rPr>
          <w:rFonts w:eastAsia="Times New Roman" w:cs="Times New Roman"/>
          <w:kern w:val="0"/>
          <w:lang w:eastAsia="ru-RU"/>
          <w14:ligatures w14:val="none"/>
        </w:rPr>
        <w:t>переч</w:t>
      </w:r>
      <w:r w:rsidR="00B05EBB">
        <w:rPr>
          <w:rFonts w:eastAsia="Times New Roman" w:cs="Times New Roman"/>
          <w:kern w:val="0"/>
          <w:lang w:eastAsia="ru-RU"/>
          <w14:ligatures w14:val="none"/>
        </w:rPr>
        <w:t>е</w:t>
      </w:r>
      <w:r>
        <w:rPr>
          <w:rFonts w:eastAsia="Times New Roman" w:cs="Times New Roman"/>
          <w:kern w:val="0"/>
          <w:lang w:eastAsia="ru-RU"/>
          <w14:ligatures w14:val="none"/>
        </w:rPr>
        <w:t>н</w:t>
      </w:r>
      <w:r w:rsidR="00B05EBB">
        <w:rPr>
          <w:rFonts w:eastAsia="Times New Roman" w:cs="Times New Roman"/>
          <w:kern w:val="0"/>
          <w:lang w:eastAsia="ru-RU"/>
          <w14:ligatures w14:val="none"/>
        </w:rPr>
        <w:t>ь</w:t>
      </w:r>
      <w:r w:rsidRPr="009667E4">
        <w:rPr>
          <w:rFonts w:eastAsia="Times New Roman" w:cs="Times New Roman"/>
          <w:kern w:val="0"/>
          <w:lang w:eastAsia="ru-RU"/>
          <w14:ligatures w14:val="none"/>
        </w:rPr>
        <w:t xml:space="preserve"> замечаний </w:t>
      </w:r>
      <w:r w:rsidR="00B05EBB">
        <w:rPr>
          <w:rFonts w:eastAsia="Times New Roman" w:cs="Times New Roman"/>
          <w:kern w:val="0"/>
          <w:lang w:eastAsia="ru-RU"/>
          <w14:ligatures w14:val="none"/>
        </w:rPr>
        <w:t>заносятся от руки все замечания с</w:t>
      </w:r>
      <w:r w:rsidRPr="009667E4">
        <w:rPr>
          <w:rFonts w:eastAsia="Times New Roman" w:cs="Times New Roman"/>
          <w:kern w:val="0"/>
          <w:lang w:eastAsia="ru-RU"/>
          <w14:ligatures w14:val="none"/>
        </w:rPr>
        <w:t xml:space="preserve"> указанием сроков их устранения</w:t>
      </w:r>
      <w:r>
        <w:t>.</w:t>
      </w:r>
    </w:p>
    <w:p w14:paraId="11CEB25B" w14:textId="6052F3AB" w:rsidR="004B7036" w:rsidRDefault="004B7036" w:rsidP="004B7036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4B7036">
        <w:t>В случае</w:t>
      </w:r>
      <w:r w:rsidR="00BC7AA3">
        <w:t>,</w:t>
      </w:r>
      <w:r w:rsidRPr="004B7036">
        <w:t xml:space="preserve"> если </w:t>
      </w:r>
      <w:r w:rsidR="00F425FA">
        <w:t>проверяемые организации</w:t>
      </w:r>
      <w:r w:rsidRPr="004B7036">
        <w:t xml:space="preserve"> в указанные сроки не выполн</w:t>
      </w:r>
      <w:r w:rsidR="00F425FA">
        <w:t>или</w:t>
      </w:r>
      <w:r w:rsidRPr="004B7036">
        <w:t xml:space="preserve"> все необходимые мероприятия по подготовке и/или не устран</w:t>
      </w:r>
      <w:r w:rsidR="00F425FA">
        <w:t>или</w:t>
      </w:r>
      <w:r w:rsidRPr="004B7036">
        <w:t xml:space="preserve"> замечания, он</w:t>
      </w:r>
      <w:r w:rsidR="00BC7AA3">
        <w:t>и</w:t>
      </w:r>
      <w:r w:rsidRPr="004B7036">
        <w:t xml:space="preserve"> продолжа</w:t>
      </w:r>
      <w:r w:rsidR="00BC7AA3">
        <w:t>ю</w:t>
      </w:r>
      <w:r w:rsidRPr="004B7036">
        <w:t>т подготовку к отопительному периоду и</w:t>
      </w:r>
      <w:r w:rsidR="00935163">
        <w:t>(или)</w:t>
      </w:r>
      <w:r w:rsidRPr="004B7036">
        <w:t xml:space="preserve"> устранение указанных в </w:t>
      </w:r>
      <w:r w:rsidR="00935163" w:rsidRPr="004B7036">
        <w:t xml:space="preserve">Акте </w:t>
      </w:r>
      <w:r w:rsidRPr="004B7036">
        <w:t>замечаний.</w:t>
      </w:r>
    </w:p>
    <w:p w14:paraId="661257BD" w14:textId="252213D5" w:rsidR="0074548F" w:rsidRDefault="0074548F" w:rsidP="003C5964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 xml:space="preserve">Комиссия по </w:t>
      </w:r>
      <w:r w:rsidR="00935163">
        <w:t>ОЗП</w:t>
      </w:r>
      <w:r w:rsidR="00344570">
        <w:t xml:space="preserve"> </w:t>
      </w:r>
      <w:r w:rsidRPr="003C5964">
        <w:t xml:space="preserve">рассматривает представленные пакеты документов и </w:t>
      </w:r>
      <w:r w:rsidR="00935163">
        <w:t>выдает Паспорт</w:t>
      </w:r>
      <w:r w:rsidRPr="003C5964">
        <w:t xml:space="preserve"> готовности либо неготовности </w:t>
      </w:r>
      <w:r w:rsidRPr="006179BB">
        <w:t>к отопительному периоду</w:t>
      </w:r>
      <w:r w:rsidR="003C5964">
        <w:t xml:space="preserve"> в срок:</w:t>
      </w:r>
    </w:p>
    <w:p w14:paraId="5830351E" w14:textId="77777777" w:rsidR="00935163" w:rsidRDefault="00935163" w:rsidP="00935163">
      <w:pPr>
        <w:pStyle w:val="a3"/>
        <w:numPr>
          <w:ilvl w:val="2"/>
          <w:numId w:val="24"/>
        </w:numPr>
        <w:spacing w:before="120"/>
        <w:contextualSpacing w:val="0"/>
        <w:jc w:val="both"/>
      </w:pPr>
      <w:r w:rsidRPr="003C5964">
        <w:t xml:space="preserve">до </w:t>
      </w:r>
      <w:r>
        <w:t>15 сентября</w:t>
      </w:r>
      <w:r w:rsidRPr="003C5964">
        <w:t xml:space="preserve"> – для </w:t>
      </w:r>
      <w:r w:rsidRPr="006179BB">
        <w:t>потребителей тепловой энергии</w:t>
      </w:r>
      <w:r>
        <w:t>.</w:t>
      </w:r>
    </w:p>
    <w:p w14:paraId="34A2A61C" w14:textId="4D6475BD" w:rsidR="00FA739B" w:rsidRPr="003C5964" w:rsidRDefault="00FA739B" w:rsidP="00FA739B">
      <w:pPr>
        <w:pStyle w:val="a3"/>
        <w:numPr>
          <w:ilvl w:val="2"/>
          <w:numId w:val="24"/>
        </w:numPr>
        <w:spacing w:before="120"/>
        <w:contextualSpacing w:val="0"/>
        <w:jc w:val="both"/>
      </w:pPr>
      <w:r w:rsidRPr="003C5964">
        <w:t xml:space="preserve">до </w:t>
      </w:r>
      <w:r w:rsidR="00535812">
        <w:t>01</w:t>
      </w:r>
      <w:r w:rsidRPr="00811B92">
        <w:t xml:space="preserve"> </w:t>
      </w:r>
      <w:r w:rsidR="00535812">
        <w:t>ноя</w:t>
      </w:r>
      <w:r w:rsidR="000130C2">
        <w:t>бря</w:t>
      </w:r>
      <w:r w:rsidRPr="003C5964">
        <w:t xml:space="preserve"> – для </w:t>
      </w:r>
      <w:r w:rsidRPr="006179BB">
        <w:t>теплоснабжающих, теплосетевых организаций</w:t>
      </w:r>
      <w:r w:rsidR="006311AC">
        <w:t xml:space="preserve"> и ТЭЦ</w:t>
      </w:r>
      <w:r>
        <w:t>;</w:t>
      </w:r>
    </w:p>
    <w:p w14:paraId="70D1F403" w14:textId="40333D40" w:rsidR="00935163" w:rsidRDefault="00935163" w:rsidP="004B7036">
      <w:pPr>
        <w:pStyle w:val="a3"/>
        <w:numPr>
          <w:ilvl w:val="1"/>
          <w:numId w:val="24"/>
        </w:numPr>
        <w:spacing w:before="120"/>
        <w:contextualSpacing w:val="0"/>
        <w:jc w:val="both"/>
      </w:pPr>
      <w:r>
        <w:t>После дат, указанных в п. 4.</w:t>
      </w:r>
      <w:r w:rsidR="001A63C3">
        <w:t>7</w:t>
      </w:r>
      <w:r>
        <w:t>. Паспорт готовности не выдается.</w:t>
      </w:r>
    </w:p>
    <w:p w14:paraId="5C2481DD" w14:textId="6975155E" w:rsidR="009903BD" w:rsidRDefault="004B7036" w:rsidP="004B7036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4B7036">
        <w:t xml:space="preserve">ДГХ размещает </w:t>
      </w:r>
      <w:r w:rsidR="00935163" w:rsidRPr="004B7036">
        <w:t xml:space="preserve">Паспорта </w:t>
      </w:r>
      <w:r w:rsidRPr="004B7036">
        <w:t>готовности в ГИС СО СОГУ н</w:t>
      </w:r>
      <w:r w:rsidR="009903BD" w:rsidRPr="004B7036">
        <w:t xml:space="preserve">е позднее двух рабочих дней со дня </w:t>
      </w:r>
      <w:r w:rsidRPr="004B7036">
        <w:t xml:space="preserve">их </w:t>
      </w:r>
      <w:r w:rsidR="009903BD" w:rsidRPr="004B7036">
        <w:t>утверждения.</w:t>
      </w:r>
    </w:p>
    <w:p w14:paraId="67F510A7" w14:textId="10969888" w:rsidR="004B7036" w:rsidRPr="00D371A9" w:rsidRDefault="004B7036" w:rsidP="004B7036">
      <w:pPr>
        <w:pStyle w:val="a3"/>
        <w:numPr>
          <w:ilvl w:val="0"/>
          <w:numId w:val="16"/>
        </w:numPr>
        <w:spacing w:before="240" w:after="120"/>
        <w:contextualSpacing w:val="0"/>
        <w:jc w:val="both"/>
        <w:rPr>
          <w:u w:val="single"/>
        </w:rPr>
      </w:pPr>
      <w:r w:rsidRPr="00D371A9">
        <w:rPr>
          <w:u w:val="single"/>
        </w:rPr>
        <w:t xml:space="preserve">Готовность </w:t>
      </w:r>
      <w:r>
        <w:rPr>
          <w:u w:val="single"/>
        </w:rPr>
        <w:t>города</w:t>
      </w:r>
    </w:p>
    <w:p w14:paraId="375150DA" w14:textId="78DB072B" w:rsidR="00642610" w:rsidRPr="00535812" w:rsidRDefault="00F30EC8" w:rsidP="00642610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4B7036">
        <w:rPr>
          <w:rFonts w:cs="Times New Roman"/>
          <w:szCs w:val="24"/>
        </w:rPr>
        <w:t xml:space="preserve">По результатам </w:t>
      </w:r>
      <w:r w:rsidR="004B7036">
        <w:rPr>
          <w:rFonts w:cs="Times New Roman"/>
          <w:szCs w:val="24"/>
        </w:rPr>
        <w:t xml:space="preserve">готовности </w:t>
      </w:r>
      <w:r w:rsidR="004B7036" w:rsidRPr="006179BB">
        <w:t>теплоснабжающих, теплосетевых организаций</w:t>
      </w:r>
      <w:r w:rsidR="00566075">
        <w:t>, ТЭЦ</w:t>
      </w:r>
      <w:r w:rsidR="004B7036" w:rsidRPr="006179BB">
        <w:t xml:space="preserve"> и потребителей тепловой энергии к отопительному периоду</w:t>
      </w:r>
      <w:r w:rsidR="004B7036" w:rsidRPr="004B7036">
        <w:rPr>
          <w:rFonts w:cs="Times New Roman"/>
          <w:szCs w:val="24"/>
        </w:rPr>
        <w:t xml:space="preserve"> </w:t>
      </w:r>
      <w:r w:rsidRPr="004B7036">
        <w:rPr>
          <w:rFonts w:cs="Times New Roman"/>
          <w:szCs w:val="24"/>
        </w:rPr>
        <w:t xml:space="preserve">ДГХ осуществляет </w:t>
      </w:r>
      <w:r w:rsidR="004B7036">
        <w:rPr>
          <w:rFonts w:cs="Times New Roman"/>
          <w:szCs w:val="24"/>
        </w:rPr>
        <w:t>формирование пакета документов</w:t>
      </w:r>
      <w:r w:rsidR="009903BD" w:rsidRPr="004B7036">
        <w:rPr>
          <w:rFonts w:cs="Times New Roman"/>
          <w:szCs w:val="24"/>
        </w:rPr>
        <w:t xml:space="preserve"> </w:t>
      </w:r>
      <w:r w:rsidRPr="004B7036">
        <w:rPr>
          <w:rFonts w:cs="Times New Roman"/>
          <w:szCs w:val="24"/>
        </w:rPr>
        <w:t>в федеральную службу по экологическому, технологическому и атомному надзору</w:t>
      </w:r>
      <w:r w:rsidR="009903BD" w:rsidRPr="004B7036">
        <w:rPr>
          <w:rFonts w:cs="Times New Roman"/>
          <w:szCs w:val="24"/>
        </w:rPr>
        <w:t xml:space="preserve"> (далее – Ростехнадзор)</w:t>
      </w:r>
      <w:r w:rsidRPr="004B7036">
        <w:rPr>
          <w:rFonts w:cs="Times New Roman"/>
          <w:szCs w:val="24"/>
        </w:rPr>
        <w:t xml:space="preserve"> </w:t>
      </w:r>
      <w:r w:rsidR="004B7036">
        <w:rPr>
          <w:rFonts w:cs="Times New Roman"/>
          <w:szCs w:val="24"/>
        </w:rPr>
        <w:t>для</w:t>
      </w:r>
      <w:r w:rsidRPr="004B7036">
        <w:rPr>
          <w:rFonts w:cs="Times New Roman"/>
          <w:szCs w:val="24"/>
        </w:rPr>
        <w:t xml:space="preserve"> получения </w:t>
      </w:r>
      <w:r w:rsidR="008A5D77" w:rsidRPr="004B7036">
        <w:rPr>
          <w:rFonts w:cs="Times New Roman"/>
          <w:szCs w:val="24"/>
        </w:rPr>
        <w:t xml:space="preserve">Акта </w:t>
      </w:r>
      <w:r w:rsidR="00F61C12">
        <w:rPr>
          <w:rFonts w:cs="Times New Roman"/>
          <w:szCs w:val="24"/>
        </w:rPr>
        <w:t xml:space="preserve">проверки готовности </w:t>
      </w:r>
      <w:r w:rsidR="00D56620" w:rsidRPr="004B7036">
        <w:rPr>
          <w:rFonts w:cs="Times New Roman"/>
          <w:szCs w:val="24"/>
        </w:rPr>
        <w:t xml:space="preserve">и </w:t>
      </w:r>
      <w:r w:rsidR="008A5D77" w:rsidRPr="004B7036">
        <w:rPr>
          <w:rFonts w:cs="Times New Roman"/>
          <w:szCs w:val="24"/>
        </w:rPr>
        <w:t xml:space="preserve">Паспорта </w:t>
      </w:r>
      <w:r w:rsidRPr="004B7036">
        <w:rPr>
          <w:rFonts w:cs="Times New Roman"/>
          <w:szCs w:val="24"/>
        </w:rPr>
        <w:t xml:space="preserve">готовности городского </w:t>
      </w:r>
      <w:r w:rsidRPr="00535812">
        <w:rPr>
          <w:rFonts w:cs="Times New Roman"/>
          <w:szCs w:val="24"/>
        </w:rPr>
        <w:t xml:space="preserve">округа Тольятти </w:t>
      </w:r>
      <w:r w:rsidR="00F61C12" w:rsidRPr="00535812">
        <w:t>к отопительному периоду</w:t>
      </w:r>
      <w:r w:rsidR="00F61C12" w:rsidRPr="00535812">
        <w:rPr>
          <w:rFonts w:cs="Times New Roman"/>
          <w:szCs w:val="24"/>
        </w:rPr>
        <w:t xml:space="preserve"> </w:t>
      </w:r>
      <w:r w:rsidRPr="00535812">
        <w:rPr>
          <w:rFonts w:cs="Times New Roman"/>
          <w:szCs w:val="24"/>
        </w:rPr>
        <w:t xml:space="preserve">не позднее </w:t>
      </w:r>
      <w:r w:rsidR="00535812">
        <w:rPr>
          <w:rFonts w:cs="Times New Roman"/>
          <w:szCs w:val="24"/>
        </w:rPr>
        <w:t>05</w:t>
      </w:r>
      <w:r w:rsidR="00306BA5" w:rsidRPr="00535812">
        <w:rPr>
          <w:rFonts w:cs="Times New Roman"/>
          <w:szCs w:val="24"/>
        </w:rPr>
        <w:t>.11</w:t>
      </w:r>
      <w:r w:rsidR="00642610" w:rsidRPr="00535812">
        <w:rPr>
          <w:rFonts w:cs="Times New Roman"/>
          <w:szCs w:val="24"/>
        </w:rPr>
        <w:t>.202</w:t>
      </w:r>
      <w:r w:rsidR="00535812">
        <w:rPr>
          <w:rFonts w:cs="Times New Roman"/>
          <w:szCs w:val="24"/>
        </w:rPr>
        <w:t>4</w:t>
      </w:r>
      <w:r w:rsidR="00642610" w:rsidRPr="00535812">
        <w:rPr>
          <w:rFonts w:cs="Times New Roman"/>
          <w:szCs w:val="24"/>
        </w:rPr>
        <w:t xml:space="preserve"> года</w:t>
      </w:r>
      <w:r w:rsidRPr="00535812">
        <w:rPr>
          <w:rFonts w:cs="Times New Roman"/>
          <w:szCs w:val="24"/>
        </w:rPr>
        <w:t>.</w:t>
      </w:r>
    </w:p>
    <w:p w14:paraId="193DE6F4" w14:textId="1333C979" w:rsidR="00642610" w:rsidRPr="00642610" w:rsidRDefault="009903BD" w:rsidP="00642610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642610">
        <w:rPr>
          <w:rFonts w:cs="Times New Roman"/>
          <w:szCs w:val="24"/>
        </w:rPr>
        <w:t>Ростехнадзор осуществляет проверк</w:t>
      </w:r>
      <w:r w:rsidR="00031E19" w:rsidRPr="00642610">
        <w:rPr>
          <w:rFonts w:cs="Times New Roman"/>
          <w:szCs w:val="24"/>
        </w:rPr>
        <w:t>у</w:t>
      </w:r>
      <w:r w:rsidRPr="00642610">
        <w:rPr>
          <w:rFonts w:cs="Times New Roman"/>
          <w:szCs w:val="24"/>
        </w:rPr>
        <w:t xml:space="preserve"> </w:t>
      </w:r>
      <w:r w:rsidR="00CE7FA2" w:rsidRPr="00642610">
        <w:rPr>
          <w:rFonts w:cs="Times New Roman"/>
          <w:szCs w:val="24"/>
        </w:rPr>
        <w:t>направленного пакета документов</w:t>
      </w:r>
      <w:r w:rsidRPr="00642610">
        <w:rPr>
          <w:rFonts w:cs="Times New Roman"/>
          <w:szCs w:val="24"/>
        </w:rPr>
        <w:t xml:space="preserve">. При наличии замечаний к выполнению требований по готовности ДГХ осуществляет взаимодействие с членами </w:t>
      </w:r>
      <w:r w:rsidR="00642610" w:rsidRPr="00642610">
        <w:rPr>
          <w:rFonts w:cs="Times New Roman"/>
          <w:szCs w:val="24"/>
        </w:rPr>
        <w:t xml:space="preserve">Комиссии по </w:t>
      </w:r>
      <w:r w:rsidR="008A5D77">
        <w:rPr>
          <w:rFonts w:cs="Times New Roman"/>
          <w:szCs w:val="24"/>
        </w:rPr>
        <w:t>ОЗП</w:t>
      </w:r>
      <w:r w:rsidR="00642610" w:rsidRPr="00642610">
        <w:rPr>
          <w:rFonts w:cs="Times New Roman"/>
          <w:szCs w:val="24"/>
        </w:rPr>
        <w:t xml:space="preserve"> и</w:t>
      </w:r>
      <w:r w:rsidRPr="00642610">
        <w:rPr>
          <w:rFonts w:cs="Times New Roman"/>
          <w:szCs w:val="24"/>
        </w:rPr>
        <w:t xml:space="preserve"> </w:t>
      </w:r>
      <w:r w:rsidR="008A5D77">
        <w:t xml:space="preserve">Ответственными </w:t>
      </w:r>
      <w:r w:rsidR="00642610">
        <w:t>исполнителями</w:t>
      </w:r>
      <w:r w:rsidR="00566075">
        <w:t>,</w:t>
      </w:r>
      <w:r w:rsidRPr="00642610">
        <w:rPr>
          <w:rFonts w:cs="Times New Roman"/>
          <w:szCs w:val="24"/>
        </w:rPr>
        <w:t xml:space="preserve"> с целью устранения </w:t>
      </w:r>
      <w:r w:rsidR="00AE2D42" w:rsidRPr="00642610">
        <w:rPr>
          <w:rFonts w:cs="Times New Roman"/>
          <w:szCs w:val="24"/>
        </w:rPr>
        <w:t xml:space="preserve">замечаний </w:t>
      </w:r>
      <w:r w:rsidRPr="00642610">
        <w:rPr>
          <w:rFonts w:cs="Times New Roman"/>
          <w:szCs w:val="24"/>
        </w:rPr>
        <w:t>и повторно направл</w:t>
      </w:r>
      <w:r w:rsidR="00031E19" w:rsidRPr="00642610">
        <w:rPr>
          <w:rFonts w:cs="Times New Roman"/>
          <w:szCs w:val="24"/>
        </w:rPr>
        <w:t>яет</w:t>
      </w:r>
      <w:r w:rsidRPr="00642610">
        <w:rPr>
          <w:rFonts w:cs="Times New Roman"/>
          <w:szCs w:val="24"/>
        </w:rPr>
        <w:t xml:space="preserve"> исправленн</w:t>
      </w:r>
      <w:r w:rsidR="00DE1EAE" w:rsidRPr="00642610">
        <w:rPr>
          <w:rFonts w:cs="Times New Roman"/>
          <w:szCs w:val="24"/>
        </w:rPr>
        <w:t>ый</w:t>
      </w:r>
      <w:r w:rsidRPr="00642610">
        <w:rPr>
          <w:rFonts w:cs="Times New Roman"/>
          <w:szCs w:val="24"/>
        </w:rPr>
        <w:t xml:space="preserve"> </w:t>
      </w:r>
      <w:r w:rsidR="00CE7FA2" w:rsidRPr="00642610">
        <w:rPr>
          <w:rFonts w:cs="Times New Roman"/>
          <w:szCs w:val="24"/>
        </w:rPr>
        <w:t>пакет документов</w:t>
      </w:r>
      <w:r w:rsidRPr="00642610">
        <w:rPr>
          <w:rFonts w:cs="Times New Roman"/>
          <w:szCs w:val="24"/>
        </w:rPr>
        <w:t>.</w:t>
      </w:r>
    </w:p>
    <w:p w14:paraId="4C7587E7" w14:textId="561E85B8" w:rsidR="00EB6C4E" w:rsidRPr="00EB6C4E" w:rsidRDefault="00AF0E56" w:rsidP="00642610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642610">
        <w:rPr>
          <w:rFonts w:cs="Times New Roman"/>
          <w:szCs w:val="24"/>
        </w:rPr>
        <w:t>По результатам проверки Ростехнадзор в срок до 15</w:t>
      </w:r>
      <w:r w:rsidR="00535812">
        <w:rPr>
          <w:rFonts w:cs="Times New Roman"/>
          <w:szCs w:val="24"/>
        </w:rPr>
        <w:t>.11.2024</w:t>
      </w:r>
      <w:r w:rsidRPr="00642610">
        <w:rPr>
          <w:rFonts w:cs="Times New Roman"/>
          <w:szCs w:val="24"/>
        </w:rPr>
        <w:t xml:space="preserve"> </w:t>
      </w:r>
      <w:r w:rsidR="00535812">
        <w:rPr>
          <w:rFonts w:cs="Times New Roman"/>
          <w:szCs w:val="24"/>
        </w:rPr>
        <w:t>года</w:t>
      </w:r>
      <w:r w:rsidRPr="00642610">
        <w:rPr>
          <w:rFonts w:cs="Times New Roman"/>
          <w:szCs w:val="24"/>
        </w:rPr>
        <w:t xml:space="preserve"> оформляет </w:t>
      </w:r>
      <w:r w:rsidR="008A5D77">
        <w:rPr>
          <w:rFonts w:cs="Times New Roman"/>
          <w:szCs w:val="24"/>
        </w:rPr>
        <w:t xml:space="preserve">Акт и </w:t>
      </w:r>
      <w:r w:rsidR="008A5D77" w:rsidRPr="00642610">
        <w:rPr>
          <w:rFonts w:cs="Times New Roman"/>
          <w:szCs w:val="24"/>
        </w:rPr>
        <w:t xml:space="preserve">Паспорт </w:t>
      </w:r>
      <w:r w:rsidRPr="00642610">
        <w:rPr>
          <w:rFonts w:cs="Times New Roman"/>
          <w:szCs w:val="24"/>
        </w:rPr>
        <w:t xml:space="preserve">готовности </w:t>
      </w:r>
      <w:r w:rsidR="008A5D77">
        <w:rPr>
          <w:rFonts w:cs="Times New Roman"/>
          <w:szCs w:val="24"/>
        </w:rPr>
        <w:t>к отопительному периоду</w:t>
      </w:r>
      <w:r w:rsidR="008A5D77" w:rsidRPr="00642610">
        <w:rPr>
          <w:rFonts w:cs="Times New Roman"/>
          <w:szCs w:val="24"/>
        </w:rPr>
        <w:t xml:space="preserve"> </w:t>
      </w:r>
      <w:r w:rsidR="008A5D77">
        <w:rPr>
          <w:rFonts w:cs="Times New Roman"/>
          <w:szCs w:val="24"/>
        </w:rPr>
        <w:t xml:space="preserve">2024/25 гг. </w:t>
      </w:r>
      <w:r w:rsidRPr="00642610">
        <w:rPr>
          <w:rFonts w:cs="Times New Roman"/>
          <w:szCs w:val="24"/>
        </w:rPr>
        <w:t>городского округа Тольятти.</w:t>
      </w:r>
    </w:p>
    <w:p w14:paraId="49CA1A08" w14:textId="5A50BFC3" w:rsidR="00AF0E56" w:rsidRPr="00B308B2" w:rsidRDefault="00AF0E56" w:rsidP="00642610">
      <w:pPr>
        <w:pStyle w:val="a3"/>
        <w:numPr>
          <w:ilvl w:val="1"/>
          <w:numId w:val="24"/>
        </w:numPr>
        <w:spacing w:before="120"/>
        <w:contextualSpacing w:val="0"/>
        <w:jc w:val="both"/>
      </w:pPr>
      <w:r w:rsidRPr="00642610">
        <w:rPr>
          <w:rFonts w:cs="Times New Roman"/>
          <w:szCs w:val="24"/>
        </w:rPr>
        <w:t>В случае</w:t>
      </w:r>
      <w:r w:rsidR="00EB6C4E">
        <w:rPr>
          <w:rFonts w:cs="Times New Roman"/>
          <w:szCs w:val="24"/>
        </w:rPr>
        <w:t>,</w:t>
      </w:r>
      <w:r w:rsidRPr="00642610">
        <w:rPr>
          <w:rFonts w:cs="Times New Roman"/>
          <w:szCs w:val="24"/>
        </w:rPr>
        <w:t xml:space="preserve"> если </w:t>
      </w:r>
      <w:r w:rsidR="008A5D77" w:rsidRPr="00642610">
        <w:rPr>
          <w:rFonts w:cs="Times New Roman"/>
          <w:szCs w:val="24"/>
        </w:rPr>
        <w:t xml:space="preserve">замечания </w:t>
      </w:r>
      <w:r w:rsidR="008A5D77">
        <w:rPr>
          <w:rFonts w:cs="Times New Roman"/>
          <w:szCs w:val="24"/>
        </w:rPr>
        <w:t>устранены после</w:t>
      </w:r>
      <w:r w:rsidR="00EB6C4E" w:rsidRPr="00642610">
        <w:rPr>
          <w:rFonts w:cs="Times New Roman"/>
          <w:szCs w:val="24"/>
        </w:rPr>
        <w:t xml:space="preserve"> 15</w:t>
      </w:r>
      <w:r w:rsidR="00535812">
        <w:rPr>
          <w:rFonts w:cs="Times New Roman"/>
          <w:szCs w:val="24"/>
        </w:rPr>
        <w:t xml:space="preserve">.11.2024 года </w:t>
      </w:r>
      <w:r w:rsidRPr="00642610">
        <w:rPr>
          <w:rFonts w:cs="Times New Roman"/>
          <w:szCs w:val="24"/>
        </w:rPr>
        <w:t xml:space="preserve">Ростехнадзор оформляет </w:t>
      </w:r>
      <w:r w:rsidR="008A5D77" w:rsidRPr="00642610">
        <w:rPr>
          <w:rFonts w:cs="Times New Roman"/>
          <w:szCs w:val="24"/>
        </w:rPr>
        <w:t xml:space="preserve">Акт </w:t>
      </w:r>
      <w:r w:rsidRPr="00642610">
        <w:rPr>
          <w:rFonts w:cs="Times New Roman"/>
          <w:szCs w:val="24"/>
        </w:rPr>
        <w:t xml:space="preserve">с выводом о готовности к отопительному периоду городского округа Тольятти, но без выдачи </w:t>
      </w:r>
      <w:r w:rsidR="008A5D77" w:rsidRPr="00642610">
        <w:rPr>
          <w:rFonts w:cs="Times New Roman"/>
          <w:szCs w:val="24"/>
        </w:rPr>
        <w:t xml:space="preserve">Паспорта </w:t>
      </w:r>
      <w:r w:rsidRPr="00642610">
        <w:rPr>
          <w:rFonts w:cs="Times New Roman"/>
          <w:szCs w:val="24"/>
        </w:rPr>
        <w:t>в текущий отопительный период.</w:t>
      </w:r>
    </w:p>
    <w:p w14:paraId="1C65C553" w14:textId="5DFBDAB0" w:rsidR="00B308B2" w:rsidRDefault="00B308B2" w:rsidP="00B308B2">
      <w:pPr>
        <w:pStyle w:val="a3"/>
        <w:numPr>
          <w:ilvl w:val="0"/>
          <w:numId w:val="16"/>
        </w:numPr>
        <w:spacing w:before="240" w:after="120"/>
        <w:contextualSpacing w:val="0"/>
        <w:jc w:val="both"/>
        <w:rPr>
          <w:u w:val="single"/>
        </w:rPr>
      </w:pPr>
      <w:r>
        <w:rPr>
          <w:u w:val="single"/>
        </w:rPr>
        <w:t>Внесение изменений в Алгоритм</w:t>
      </w:r>
    </w:p>
    <w:p w14:paraId="65E2929D" w14:textId="4629EE80" w:rsidR="0062367E" w:rsidRDefault="0062367E" w:rsidP="00B308B2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ДГХ,</w:t>
      </w:r>
      <w:r w:rsidR="00B308B2">
        <w:rPr>
          <w:rFonts w:cs="Times New Roman"/>
          <w:szCs w:val="24"/>
        </w:rPr>
        <w:t xml:space="preserve"> руководствуясь </w:t>
      </w:r>
      <w:r>
        <w:rPr>
          <w:rFonts w:cs="Times New Roman"/>
          <w:szCs w:val="24"/>
        </w:rPr>
        <w:t>указаниями надзорных органов, замечаниями Организаций ОЗП</w:t>
      </w:r>
      <w:r w:rsidR="00B308B2">
        <w:rPr>
          <w:rFonts w:cs="Times New Roman"/>
          <w:szCs w:val="24"/>
        </w:rPr>
        <w:t xml:space="preserve">, а также в целях устранения недочетов и неточностей, выявленных в процессе реализации Алгоритма </w:t>
      </w:r>
      <w:r w:rsidR="00771D8E">
        <w:rPr>
          <w:rFonts w:cs="Times New Roman"/>
          <w:szCs w:val="24"/>
        </w:rPr>
        <w:t xml:space="preserve">готовит изменения </w:t>
      </w:r>
      <w:r w:rsidR="00B308B2">
        <w:rPr>
          <w:rFonts w:cs="Times New Roman"/>
          <w:szCs w:val="24"/>
        </w:rPr>
        <w:t>в существующий Алгоритм</w:t>
      </w:r>
      <w:r>
        <w:rPr>
          <w:rFonts w:cs="Times New Roman"/>
          <w:szCs w:val="24"/>
        </w:rPr>
        <w:t>.</w:t>
      </w:r>
    </w:p>
    <w:p w14:paraId="55EA71A1" w14:textId="7A771677" w:rsidR="00771D8E" w:rsidRDefault="00771D8E" w:rsidP="00B308B2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Проект изменений в Алгоритм рассматривается на очередном заседании Штаба.</w:t>
      </w:r>
    </w:p>
    <w:p w14:paraId="22016D94" w14:textId="423EE675" w:rsidR="00B308B2" w:rsidRDefault="0062367E" w:rsidP="00B308B2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B308B2">
        <w:rPr>
          <w:rFonts w:cs="Times New Roman"/>
          <w:szCs w:val="24"/>
        </w:rPr>
        <w:t>осле внесения изменений</w:t>
      </w:r>
      <w:r>
        <w:rPr>
          <w:rFonts w:cs="Times New Roman"/>
          <w:szCs w:val="24"/>
        </w:rPr>
        <w:t xml:space="preserve"> в Алгоритм ДГХ, в течении </w:t>
      </w:r>
      <w:r w:rsidR="00535812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рабочих дней, должен внести соответствующие изменения на Сайте Администрации и в рабочем порядке уведомить Ответственных исполнителей об изменениях.</w:t>
      </w:r>
    </w:p>
    <w:p w14:paraId="0022ED64" w14:textId="7B7420FD" w:rsidR="0062367E" w:rsidRPr="00B308B2" w:rsidRDefault="0062367E" w:rsidP="00B308B2">
      <w:pPr>
        <w:pStyle w:val="a3"/>
        <w:numPr>
          <w:ilvl w:val="1"/>
          <w:numId w:val="24"/>
        </w:numPr>
        <w:spacing w:before="12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Ответственные исполнители, получив информацию от ДГХ об изменениях в Алгоритм должны уведомить подконтрольные им организации.</w:t>
      </w:r>
    </w:p>
    <w:sectPr w:rsidR="0062367E" w:rsidRPr="00B308B2" w:rsidSect="002E6B45">
      <w:footerReference w:type="default" r:id="rId11"/>
      <w:pgSz w:w="11906" w:h="16838"/>
      <w:pgMar w:top="851" w:right="851" w:bottom="851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96EC" w14:textId="77777777" w:rsidR="00AE6A3E" w:rsidRDefault="00AE6A3E" w:rsidP="00B25E0D">
      <w:r>
        <w:separator/>
      </w:r>
    </w:p>
  </w:endnote>
  <w:endnote w:type="continuationSeparator" w:id="0">
    <w:p w14:paraId="7375A479" w14:textId="77777777" w:rsidR="00AE6A3E" w:rsidRDefault="00AE6A3E" w:rsidP="00B2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652971"/>
      <w:docPartObj>
        <w:docPartGallery w:val="Page Numbers (Bottom of Page)"/>
        <w:docPartUnique/>
      </w:docPartObj>
    </w:sdtPr>
    <w:sdtEndPr/>
    <w:sdtContent>
      <w:p w14:paraId="1C403278" w14:textId="4C62C235" w:rsidR="00C20328" w:rsidRDefault="00C20328" w:rsidP="00582E9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23BB" w14:textId="77777777" w:rsidR="00AE6A3E" w:rsidRDefault="00AE6A3E" w:rsidP="00B25E0D">
      <w:r>
        <w:separator/>
      </w:r>
    </w:p>
  </w:footnote>
  <w:footnote w:type="continuationSeparator" w:id="0">
    <w:p w14:paraId="3F44BE64" w14:textId="77777777" w:rsidR="00AE6A3E" w:rsidRDefault="00AE6A3E" w:rsidP="00B2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F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F85F76"/>
    <w:multiLevelType w:val="multilevel"/>
    <w:tmpl w:val="0419001F"/>
    <w:styleLink w:val="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5D07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hanging="39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8F0377"/>
    <w:multiLevelType w:val="hybridMultilevel"/>
    <w:tmpl w:val="45B2402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11993FA8"/>
    <w:multiLevelType w:val="multilevel"/>
    <w:tmpl w:val="F76C9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BB27A7"/>
    <w:multiLevelType w:val="hybridMultilevel"/>
    <w:tmpl w:val="DA2EAD12"/>
    <w:lvl w:ilvl="0" w:tplc="EDA46E7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3984051"/>
    <w:multiLevelType w:val="hybridMultilevel"/>
    <w:tmpl w:val="58C4BD1E"/>
    <w:lvl w:ilvl="0" w:tplc="E426073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895A14"/>
    <w:multiLevelType w:val="multilevel"/>
    <w:tmpl w:val="469C375E"/>
    <w:lvl w:ilvl="0">
      <w:start w:val="1"/>
      <w:numFmt w:val="decimal"/>
      <w:lvlText w:val="%1."/>
      <w:lvlJc w:val="left"/>
      <w:pPr>
        <w:ind w:left="90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68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C22A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71C4E"/>
    <w:multiLevelType w:val="multilevel"/>
    <w:tmpl w:val="9F44A61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EF1302"/>
    <w:multiLevelType w:val="hybridMultilevel"/>
    <w:tmpl w:val="B15EE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A356C"/>
    <w:multiLevelType w:val="hybridMultilevel"/>
    <w:tmpl w:val="25F81E8C"/>
    <w:lvl w:ilvl="0" w:tplc="49247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8A3E33"/>
    <w:multiLevelType w:val="hybridMultilevel"/>
    <w:tmpl w:val="C7303356"/>
    <w:lvl w:ilvl="0" w:tplc="E6B8D5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42A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08667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C5D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6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EC4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8C6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A1F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8AA6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A58B3"/>
    <w:multiLevelType w:val="hybridMultilevel"/>
    <w:tmpl w:val="FCB8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73F50"/>
    <w:multiLevelType w:val="multilevel"/>
    <w:tmpl w:val="03124582"/>
    <w:styleLink w:val="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B83B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C46C03"/>
    <w:multiLevelType w:val="multilevel"/>
    <w:tmpl w:val="A7CE27BA"/>
    <w:lvl w:ilvl="0">
      <w:start w:val="1"/>
      <w:numFmt w:val="decimal"/>
      <w:lvlText w:val="%1."/>
      <w:lvlJc w:val="left"/>
      <w:pPr>
        <w:ind w:left="737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72425F4"/>
    <w:multiLevelType w:val="multilevel"/>
    <w:tmpl w:val="03124582"/>
    <w:numStyleLink w:val="10"/>
  </w:abstractNum>
  <w:abstractNum w:abstractNumId="18" w15:restartNumberingAfterBreak="0">
    <w:nsid w:val="6A272D19"/>
    <w:multiLevelType w:val="hybridMultilevel"/>
    <w:tmpl w:val="86C6F0CA"/>
    <w:lvl w:ilvl="0" w:tplc="1A463B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175C2"/>
    <w:multiLevelType w:val="multilevel"/>
    <w:tmpl w:val="0419001F"/>
    <w:numStyleLink w:val="01"/>
  </w:abstractNum>
  <w:abstractNum w:abstractNumId="20" w15:restartNumberingAfterBreak="0">
    <w:nsid w:val="72976B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5133C0"/>
    <w:multiLevelType w:val="hybridMultilevel"/>
    <w:tmpl w:val="28E2DC8E"/>
    <w:lvl w:ilvl="0" w:tplc="EDA46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936C0"/>
    <w:multiLevelType w:val="hybridMultilevel"/>
    <w:tmpl w:val="6A246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11"/>
  </w:num>
  <w:num w:numId="5">
    <w:abstractNumId w:val="1"/>
  </w:num>
  <w:num w:numId="6">
    <w:abstractNumId w:val="19"/>
  </w:num>
  <w:num w:numId="7">
    <w:abstractNumId w:val="6"/>
  </w:num>
  <w:num w:numId="8">
    <w:abstractNumId w:val="14"/>
  </w:num>
  <w:num w:numId="9">
    <w:abstractNumId w:val="9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680"/>
          </w:tabs>
          <w:ind w:left="907" w:hanging="22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62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851" w:hanging="397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5"/>
  </w:num>
  <w:num w:numId="13">
    <w:abstractNumId w:val="2"/>
  </w:num>
  <w:num w:numId="14">
    <w:abstractNumId w:val="0"/>
  </w:num>
  <w:num w:numId="15">
    <w:abstractNumId w:val="20"/>
  </w:num>
  <w:num w:numId="16">
    <w:abstractNumId w:val="16"/>
  </w:num>
  <w:num w:numId="17">
    <w:abstractNumId w:val="7"/>
  </w:num>
  <w:num w:numId="18">
    <w:abstractNumId w:val="4"/>
  </w:num>
  <w:num w:numId="19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454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9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9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lvlText w:val="%1."/>
        <w:lvlJc w:val="left"/>
        <w:pPr>
          <w:ind w:left="907" w:hanging="22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680" w:firstLine="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5"/>
  </w:num>
  <w:num w:numId="27">
    <w:abstractNumId w:val="3"/>
  </w:num>
  <w:num w:numId="28">
    <w:abstractNumId w:val="22"/>
  </w:num>
  <w:num w:numId="29">
    <w:abstractNumId w:val="10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65"/>
    <w:rsid w:val="0001134E"/>
    <w:rsid w:val="00012C7A"/>
    <w:rsid w:val="000130C2"/>
    <w:rsid w:val="00016A15"/>
    <w:rsid w:val="00023019"/>
    <w:rsid w:val="00026A07"/>
    <w:rsid w:val="0002757F"/>
    <w:rsid w:val="00031E19"/>
    <w:rsid w:val="00062B2D"/>
    <w:rsid w:val="00071FD5"/>
    <w:rsid w:val="00084DA7"/>
    <w:rsid w:val="000862EF"/>
    <w:rsid w:val="00096415"/>
    <w:rsid w:val="000A12F3"/>
    <w:rsid w:val="000A2567"/>
    <w:rsid w:val="000B0C5F"/>
    <w:rsid w:val="000B13F5"/>
    <w:rsid w:val="000C369E"/>
    <w:rsid w:val="000D192E"/>
    <w:rsid w:val="000E54EC"/>
    <w:rsid w:val="00101512"/>
    <w:rsid w:val="00104203"/>
    <w:rsid w:val="00107F9E"/>
    <w:rsid w:val="0011030B"/>
    <w:rsid w:val="00110AF8"/>
    <w:rsid w:val="00113B7D"/>
    <w:rsid w:val="001145A9"/>
    <w:rsid w:val="00123898"/>
    <w:rsid w:val="001323EC"/>
    <w:rsid w:val="001643E5"/>
    <w:rsid w:val="00173DDA"/>
    <w:rsid w:val="001764A8"/>
    <w:rsid w:val="001776A0"/>
    <w:rsid w:val="00177C7C"/>
    <w:rsid w:val="001828B1"/>
    <w:rsid w:val="00182E83"/>
    <w:rsid w:val="00183D52"/>
    <w:rsid w:val="0019003A"/>
    <w:rsid w:val="001A3588"/>
    <w:rsid w:val="001A3BDA"/>
    <w:rsid w:val="001A63C3"/>
    <w:rsid w:val="001B151D"/>
    <w:rsid w:val="001B621F"/>
    <w:rsid w:val="001C03F4"/>
    <w:rsid w:val="001C4447"/>
    <w:rsid w:val="001C640B"/>
    <w:rsid w:val="001E3588"/>
    <w:rsid w:val="001E68D1"/>
    <w:rsid w:val="001F56C2"/>
    <w:rsid w:val="001F7060"/>
    <w:rsid w:val="00202A80"/>
    <w:rsid w:val="00207FF7"/>
    <w:rsid w:val="00210B75"/>
    <w:rsid w:val="00210D68"/>
    <w:rsid w:val="002110D4"/>
    <w:rsid w:val="002150BE"/>
    <w:rsid w:val="00223A23"/>
    <w:rsid w:val="00232644"/>
    <w:rsid w:val="00233CAB"/>
    <w:rsid w:val="002511F6"/>
    <w:rsid w:val="00260A7D"/>
    <w:rsid w:val="00263EC2"/>
    <w:rsid w:val="00270CCA"/>
    <w:rsid w:val="00281D0E"/>
    <w:rsid w:val="00283207"/>
    <w:rsid w:val="00283800"/>
    <w:rsid w:val="00295EE4"/>
    <w:rsid w:val="00297809"/>
    <w:rsid w:val="002A0DF6"/>
    <w:rsid w:val="002A5563"/>
    <w:rsid w:val="002A5A8B"/>
    <w:rsid w:val="002B1D1E"/>
    <w:rsid w:val="002C1598"/>
    <w:rsid w:val="002C1D51"/>
    <w:rsid w:val="002C3CAE"/>
    <w:rsid w:val="002C5F55"/>
    <w:rsid w:val="002D4D43"/>
    <w:rsid w:val="002D665C"/>
    <w:rsid w:val="002E4A30"/>
    <w:rsid w:val="002E6B45"/>
    <w:rsid w:val="002F41E7"/>
    <w:rsid w:val="002F4F56"/>
    <w:rsid w:val="00306BA5"/>
    <w:rsid w:val="00307E44"/>
    <w:rsid w:val="00312644"/>
    <w:rsid w:val="003163B0"/>
    <w:rsid w:val="00323785"/>
    <w:rsid w:val="003264F3"/>
    <w:rsid w:val="0033367B"/>
    <w:rsid w:val="00344570"/>
    <w:rsid w:val="0034516C"/>
    <w:rsid w:val="00367358"/>
    <w:rsid w:val="00370D0B"/>
    <w:rsid w:val="00371A3A"/>
    <w:rsid w:val="00376574"/>
    <w:rsid w:val="00380FA4"/>
    <w:rsid w:val="003919A6"/>
    <w:rsid w:val="00393DC7"/>
    <w:rsid w:val="00396D17"/>
    <w:rsid w:val="003A26BA"/>
    <w:rsid w:val="003B1A68"/>
    <w:rsid w:val="003C1E21"/>
    <w:rsid w:val="003C5964"/>
    <w:rsid w:val="003D5DFD"/>
    <w:rsid w:val="003E1D16"/>
    <w:rsid w:val="003F4EF6"/>
    <w:rsid w:val="003F62B5"/>
    <w:rsid w:val="003F71E0"/>
    <w:rsid w:val="00407756"/>
    <w:rsid w:val="00416762"/>
    <w:rsid w:val="00431321"/>
    <w:rsid w:val="00443DF2"/>
    <w:rsid w:val="00447CD3"/>
    <w:rsid w:val="0046027C"/>
    <w:rsid w:val="004677EB"/>
    <w:rsid w:val="00471415"/>
    <w:rsid w:val="00472EBD"/>
    <w:rsid w:val="00480B48"/>
    <w:rsid w:val="00495E18"/>
    <w:rsid w:val="0049663D"/>
    <w:rsid w:val="004A102A"/>
    <w:rsid w:val="004A13A3"/>
    <w:rsid w:val="004A5C1D"/>
    <w:rsid w:val="004A76AA"/>
    <w:rsid w:val="004A7F5D"/>
    <w:rsid w:val="004B3B9C"/>
    <w:rsid w:val="004B7036"/>
    <w:rsid w:val="004B7E27"/>
    <w:rsid w:val="004C38B0"/>
    <w:rsid w:val="004C45DB"/>
    <w:rsid w:val="004D1C2C"/>
    <w:rsid w:val="004D58B8"/>
    <w:rsid w:val="004E46F9"/>
    <w:rsid w:val="004F6B2A"/>
    <w:rsid w:val="00505D80"/>
    <w:rsid w:val="00505FD8"/>
    <w:rsid w:val="00510E4B"/>
    <w:rsid w:val="005166EF"/>
    <w:rsid w:val="005177B4"/>
    <w:rsid w:val="00523015"/>
    <w:rsid w:val="005233FC"/>
    <w:rsid w:val="00526082"/>
    <w:rsid w:val="00526D8A"/>
    <w:rsid w:val="00534624"/>
    <w:rsid w:val="00535812"/>
    <w:rsid w:val="00551EE0"/>
    <w:rsid w:val="00555425"/>
    <w:rsid w:val="00566075"/>
    <w:rsid w:val="005730C8"/>
    <w:rsid w:val="00580E75"/>
    <w:rsid w:val="00582E97"/>
    <w:rsid w:val="00593D2F"/>
    <w:rsid w:val="005945D6"/>
    <w:rsid w:val="005947CE"/>
    <w:rsid w:val="00596709"/>
    <w:rsid w:val="005A22ED"/>
    <w:rsid w:val="005A3DA3"/>
    <w:rsid w:val="005C1662"/>
    <w:rsid w:val="005C2949"/>
    <w:rsid w:val="005C2A5E"/>
    <w:rsid w:val="005C2E6E"/>
    <w:rsid w:val="005C6316"/>
    <w:rsid w:val="005D7241"/>
    <w:rsid w:val="005F6126"/>
    <w:rsid w:val="005F6FBF"/>
    <w:rsid w:val="00605791"/>
    <w:rsid w:val="00616739"/>
    <w:rsid w:val="006179BB"/>
    <w:rsid w:val="0062367E"/>
    <w:rsid w:val="00625540"/>
    <w:rsid w:val="006311AC"/>
    <w:rsid w:val="00636CA7"/>
    <w:rsid w:val="00642610"/>
    <w:rsid w:val="006438B6"/>
    <w:rsid w:val="00645289"/>
    <w:rsid w:val="0065442E"/>
    <w:rsid w:val="006652E0"/>
    <w:rsid w:val="00665B54"/>
    <w:rsid w:val="0067777D"/>
    <w:rsid w:val="0068292F"/>
    <w:rsid w:val="006868C9"/>
    <w:rsid w:val="006901B7"/>
    <w:rsid w:val="00694C4B"/>
    <w:rsid w:val="00695BA7"/>
    <w:rsid w:val="00695CAB"/>
    <w:rsid w:val="006A7018"/>
    <w:rsid w:val="006C5E52"/>
    <w:rsid w:val="006D3CBF"/>
    <w:rsid w:val="006D67C7"/>
    <w:rsid w:val="006E47D0"/>
    <w:rsid w:val="006E59C4"/>
    <w:rsid w:val="00707CF5"/>
    <w:rsid w:val="007205B1"/>
    <w:rsid w:val="0072176A"/>
    <w:rsid w:val="00723BE9"/>
    <w:rsid w:val="007242CC"/>
    <w:rsid w:val="00724A2B"/>
    <w:rsid w:val="00725231"/>
    <w:rsid w:val="0074548F"/>
    <w:rsid w:val="00746088"/>
    <w:rsid w:val="00746E27"/>
    <w:rsid w:val="00750F7F"/>
    <w:rsid w:val="007566B0"/>
    <w:rsid w:val="00765EDE"/>
    <w:rsid w:val="00771D8E"/>
    <w:rsid w:val="0077555B"/>
    <w:rsid w:val="00781683"/>
    <w:rsid w:val="007865C7"/>
    <w:rsid w:val="0078781B"/>
    <w:rsid w:val="00790A25"/>
    <w:rsid w:val="00793098"/>
    <w:rsid w:val="007B094F"/>
    <w:rsid w:val="007D0F25"/>
    <w:rsid w:val="007D5AEA"/>
    <w:rsid w:val="007D5C96"/>
    <w:rsid w:val="007D752C"/>
    <w:rsid w:val="007F7951"/>
    <w:rsid w:val="00811B92"/>
    <w:rsid w:val="00812F68"/>
    <w:rsid w:val="00820E82"/>
    <w:rsid w:val="00824910"/>
    <w:rsid w:val="00834C19"/>
    <w:rsid w:val="008379C5"/>
    <w:rsid w:val="00861585"/>
    <w:rsid w:val="00861808"/>
    <w:rsid w:val="0086188B"/>
    <w:rsid w:val="00882CA2"/>
    <w:rsid w:val="00885209"/>
    <w:rsid w:val="0089340F"/>
    <w:rsid w:val="00895C39"/>
    <w:rsid w:val="008A5D77"/>
    <w:rsid w:val="008A7FF9"/>
    <w:rsid w:val="008B0AD8"/>
    <w:rsid w:val="008B179D"/>
    <w:rsid w:val="008B20D8"/>
    <w:rsid w:val="008B4399"/>
    <w:rsid w:val="008B77D5"/>
    <w:rsid w:val="008C079B"/>
    <w:rsid w:val="008C6266"/>
    <w:rsid w:val="008D327B"/>
    <w:rsid w:val="008D5E47"/>
    <w:rsid w:val="008F1618"/>
    <w:rsid w:val="008F1F16"/>
    <w:rsid w:val="00903565"/>
    <w:rsid w:val="009102E6"/>
    <w:rsid w:val="00913E3A"/>
    <w:rsid w:val="00927A87"/>
    <w:rsid w:val="00935163"/>
    <w:rsid w:val="00935294"/>
    <w:rsid w:val="00940101"/>
    <w:rsid w:val="0095187B"/>
    <w:rsid w:val="00962148"/>
    <w:rsid w:val="009667E4"/>
    <w:rsid w:val="00972E51"/>
    <w:rsid w:val="00982B9B"/>
    <w:rsid w:val="00985D44"/>
    <w:rsid w:val="009903BD"/>
    <w:rsid w:val="009935CF"/>
    <w:rsid w:val="00993F20"/>
    <w:rsid w:val="00995DC3"/>
    <w:rsid w:val="009B5D61"/>
    <w:rsid w:val="009C0E9B"/>
    <w:rsid w:val="009C3CD4"/>
    <w:rsid w:val="009C60A5"/>
    <w:rsid w:val="009E0DCC"/>
    <w:rsid w:val="009E4DBA"/>
    <w:rsid w:val="009E72E4"/>
    <w:rsid w:val="00A12325"/>
    <w:rsid w:val="00A22973"/>
    <w:rsid w:val="00A24427"/>
    <w:rsid w:val="00A26F83"/>
    <w:rsid w:val="00A306ED"/>
    <w:rsid w:val="00A32670"/>
    <w:rsid w:val="00A338B3"/>
    <w:rsid w:val="00A33930"/>
    <w:rsid w:val="00A33AE3"/>
    <w:rsid w:val="00A340DC"/>
    <w:rsid w:val="00A36FA4"/>
    <w:rsid w:val="00A406FA"/>
    <w:rsid w:val="00A4638F"/>
    <w:rsid w:val="00A51199"/>
    <w:rsid w:val="00A51812"/>
    <w:rsid w:val="00A5736B"/>
    <w:rsid w:val="00A6045E"/>
    <w:rsid w:val="00A61FA4"/>
    <w:rsid w:val="00A6498C"/>
    <w:rsid w:val="00A65305"/>
    <w:rsid w:val="00A65DE1"/>
    <w:rsid w:val="00A67DA5"/>
    <w:rsid w:val="00A835EE"/>
    <w:rsid w:val="00A9722C"/>
    <w:rsid w:val="00A97F49"/>
    <w:rsid w:val="00A97F93"/>
    <w:rsid w:val="00AA0863"/>
    <w:rsid w:val="00AC574C"/>
    <w:rsid w:val="00AD2E92"/>
    <w:rsid w:val="00AE0710"/>
    <w:rsid w:val="00AE2D42"/>
    <w:rsid w:val="00AE4FC9"/>
    <w:rsid w:val="00AE6A3E"/>
    <w:rsid w:val="00AF0E56"/>
    <w:rsid w:val="00AF126F"/>
    <w:rsid w:val="00AF731F"/>
    <w:rsid w:val="00B01C85"/>
    <w:rsid w:val="00B04B98"/>
    <w:rsid w:val="00B05EBB"/>
    <w:rsid w:val="00B176F4"/>
    <w:rsid w:val="00B25022"/>
    <w:rsid w:val="00B25E0D"/>
    <w:rsid w:val="00B308B2"/>
    <w:rsid w:val="00B31619"/>
    <w:rsid w:val="00B37010"/>
    <w:rsid w:val="00B46E00"/>
    <w:rsid w:val="00B47F12"/>
    <w:rsid w:val="00B50543"/>
    <w:rsid w:val="00B56CC5"/>
    <w:rsid w:val="00B6073D"/>
    <w:rsid w:val="00B61DEA"/>
    <w:rsid w:val="00B63430"/>
    <w:rsid w:val="00B66522"/>
    <w:rsid w:val="00B66DA2"/>
    <w:rsid w:val="00B71527"/>
    <w:rsid w:val="00B767AB"/>
    <w:rsid w:val="00B769E0"/>
    <w:rsid w:val="00B83264"/>
    <w:rsid w:val="00B91D1C"/>
    <w:rsid w:val="00B91E3E"/>
    <w:rsid w:val="00BA27B5"/>
    <w:rsid w:val="00BB237F"/>
    <w:rsid w:val="00BC7AA3"/>
    <w:rsid w:val="00BE7091"/>
    <w:rsid w:val="00BF1ED7"/>
    <w:rsid w:val="00BF47F4"/>
    <w:rsid w:val="00C000AC"/>
    <w:rsid w:val="00C067C4"/>
    <w:rsid w:val="00C10B74"/>
    <w:rsid w:val="00C1616A"/>
    <w:rsid w:val="00C20328"/>
    <w:rsid w:val="00C20B52"/>
    <w:rsid w:val="00C26C5A"/>
    <w:rsid w:val="00C3325A"/>
    <w:rsid w:val="00C359FF"/>
    <w:rsid w:val="00C35AEE"/>
    <w:rsid w:val="00C42E25"/>
    <w:rsid w:val="00C44A07"/>
    <w:rsid w:val="00C4641D"/>
    <w:rsid w:val="00C545AF"/>
    <w:rsid w:val="00C5719B"/>
    <w:rsid w:val="00C6389A"/>
    <w:rsid w:val="00C76109"/>
    <w:rsid w:val="00C77D18"/>
    <w:rsid w:val="00C8212B"/>
    <w:rsid w:val="00C91E1A"/>
    <w:rsid w:val="00C92DC7"/>
    <w:rsid w:val="00C97ED0"/>
    <w:rsid w:val="00CA5443"/>
    <w:rsid w:val="00CA597D"/>
    <w:rsid w:val="00CA5B1D"/>
    <w:rsid w:val="00CA64D1"/>
    <w:rsid w:val="00CB18CA"/>
    <w:rsid w:val="00CC024A"/>
    <w:rsid w:val="00CE0D0D"/>
    <w:rsid w:val="00CE7FA2"/>
    <w:rsid w:val="00CF1308"/>
    <w:rsid w:val="00CF3A66"/>
    <w:rsid w:val="00D02DDB"/>
    <w:rsid w:val="00D06231"/>
    <w:rsid w:val="00D20616"/>
    <w:rsid w:val="00D2717B"/>
    <w:rsid w:val="00D30C8D"/>
    <w:rsid w:val="00D343C5"/>
    <w:rsid w:val="00D35C45"/>
    <w:rsid w:val="00D367E2"/>
    <w:rsid w:val="00D371A9"/>
    <w:rsid w:val="00D40A1F"/>
    <w:rsid w:val="00D431F0"/>
    <w:rsid w:val="00D46742"/>
    <w:rsid w:val="00D52C96"/>
    <w:rsid w:val="00D534FA"/>
    <w:rsid w:val="00D56620"/>
    <w:rsid w:val="00D60538"/>
    <w:rsid w:val="00D646C3"/>
    <w:rsid w:val="00D70BB2"/>
    <w:rsid w:val="00D872D5"/>
    <w:rsid w:val="00D90052"/>
    <w:rsid w:val="00D95BC9"/>
    <w:rsid w:val="00D96C9D"/>
    <w:rsid w:val="00D97145"/>
    <w:rsid w:val="00DA672C"/>
    <w:rsid w:val="00DB1032"/>
    <w:rsid w:val="00DB3004"/>
    <w:rsid w:val="00DB5D2F"/>
    <w:rsid w:val="00DB609D"/>
    <w:rsid w:val="00DB6F67"/>
    <w:rsid w:val="00DB779C"/>
    <w:rsid w:val="00DC2AE1"/>
    <w:rsid w:val="00DC589D"/>
    <w:rsid w:val="00DD4094"/>
    <w:rsid w:val="00DD48E5"/>
    <w:rsid w:val="00DE1EAE"/>
    <w:rsid w:val="00DF181F"/>
    <w:rsid w:val="00DF235C"/>
    <w:rsid w:val="00E14102"/>
    <w:rsid w:val="00E14AEE"/>
    <w:rsid w:val="00E44266"/>
    <w:rsid w:val="00E47220"/>
    <w:rsid w:val="00E47A03"/>
    <w:rsid w:val="00E47ACC"/>
    <w:rsid w:val="00E50B3D"/>
    <w:rsid w:val="00E62408"/>
    <w:rsid w:val="00E8084D"/>
    <w:rsid w:val="00E80FA8"/>
    <w:rsid w:val="00E80FB0"/>
    <w:rsid w:val="00E82847"/>
    <w:rsid w:val="00E835D9"/>
    <w:rsid w:val="00E86C3F"/>
    <w:rsid w:val="00EA113F"/>
    <w:rsid w:val="00EA64C7"/>
    <w:rsid w:val="00EB6C4E"/>
    <w:rsid w:val="00ED10A2"/>
    <w:rsid w:val="00ED10D8"/>
    <w:rsid w:val="00EE2A05"/>
    <w:rsid w:val="00EE578B"/>
    <w:rsid w:val="00EE5D41"/>
    <w:rsid w:val="00EE677D"/>
    <w:rsid w:val="00F0365E"/>
    <w:rsid w:val="00F1172E"/>
    <w:rsid w:val="00F2581D"/>
    <w:rsid w:val="00F30EC8"/>
    <w:rsid w:val="00F31F3C"/>
    <w:rsid w:val="00F329D5"/>
    <w:rsid w:val="00F425FA"/>
    <w:rsid w:val="00F4583C"/>
    <w:rsid w:val="00F45A9E"/>
    <w:rsid w:val="00F55035"/>
    <w:rsid w:val="00F550FA"/>
    <w:rsid w:val="00F61167"/>
    <w:rsid w:val="00F61C12"/>
    <w:rsid w:val="00F641FE"/>
    <w:rsid w:val="00F64FA9"/>
    <w:rsid w:val="00F6643A"/>
    <w:rsid w:val="00F66B46"/>
    <w:rsid w:val="00F70A2A"/>
    <w:rsid w:val="00F70EC4"/>
    <w:rsid w:val="00F77DFB"/>
    <w:rsid w:val="00F80AD1"/>
    <w:rsid w:val="00F82185"/>
    <w:rsid w:val="00F841B8"/>
    <w:rsid w:val="00F85BD6"/>
    <w:rsid w:val="00F97F93"/>
    <w:rsid w:val="00FA3A4B"/>
    <w:rsid w:val="00FA739B"/>
    <w:rsid w:val="00FB1EB5"/>
    <w:rsid w:val="00FB7118"/>
    <w:rsid w:val="00FC3C1C"/>
    <w:rsid w:val="00FC556F"/>
    <w:rsid w:val="00FD4C57"/>
    <w:rsid w:val="00FD668F"/>
    <w:rsid w:val="00FE2C1C"/>
    <w:rsid w:val="00FF329F"/>
    <w:rsid w:val="00FF339A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EC95D"/>
  <w15:docId w15:val="{91331760-7470-4678-9A0B-89C60108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9A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autoRedefine/>
    <w:uiPriority w:val="9"/>
    <w:qFormat/>
    <w:rsid w:val="0033367B"/>
    <w:pPr>
      <w:keepNext/>
      <w:keepLines/>
      <w:numPr>
        <w:numId w:val="9"/>
      </w:numPr>
      <w:spacing w:before="240" w:after="120"/>
      <w:outlineLvl w:val="0"/>
    </w:pPr>
    <w:rPr>
      <w:rFonts w:eastAsiaTheme="majorEastAsia" w:cstheme="majorBidi"/>
      <w:kern w:val="0"/>
      <w:szCs w:val="32"/>
      <w14:ligatures w14:val="none"/>
    </w:rPr>
  </w:style>
  <w:style w:type="paragraph" w:styleId="2">
    <w:name w:val="heading 2"/>
    <w:aliases w:val="Приложения"/>
    <w:basedOn w:val="a"/>
    <w:next w:val="a"/>
    <w:link w:val="20"/>
    <w:uiPriority w:val="9"/>
    <w:unhideWhenUsed/>
    <w:qFormat/>
    <w:rsid w:val="00F4583C"/>
    <w:pPr>
      <w:keepNext/>
      <w:keepLines/>
      <w:spacing w:before="40"/>
      <w:jc w:val="right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2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2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20"/>
    <w:pPr>
      <w:ind w:left="720"/>
      <w:contextualSpacing/>
    </w:pPr>
  </w:style>
  <w:style w:type="character" w:customStyle="1" w:styleId="11">
    <w:name w:val="Заголовок 1 Знак"/>
    <w:basedOn w:val="a0"/>
    <w:link w:val="1"/>
    <w:uiPriority w:val="9"/>
    <w:rsid w:val="0033367B"/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paragraph" w:styleId="a4">
    <w:name w:val="No Spacing"/>
    <w:uiPriority w:val="1"/>
    <w:qFormat/>
    <w:rsid w:val="00D52C9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177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0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20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annotation reference"/>
    <w:basedOn w:val="a0"/>
    <w:uiPriority w:val="99"/>
    <w:semiHidden/>
    <w:unhideWhenUsed/>
    <w:rsid w:val="007460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608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608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60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6088"/>
    <w:rPr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A406FA"/>
    <w:pPr>
      <w:spacing w:after="100"/>
    </w:pPr>
  </w:style>
  <w:style w:type="character" w:styleId="ab">
    <w:name w:val="Hyperlink"/>
    <w:basedOn w:val="a0"/>
    <w:uiPriority w:val="99"/>
    <w:unhideWhenUsed/>
    <w:rsid w:val="00A406FA"/>
    <w:rPr>
      <w:color w:val="0563C1" w:themeColor="hyperlink"/>
      <w:u w:val="single"/>
    </w:rPr>
  </w:style>
  <w:style w:type="character" w:customStyle="1" w:styleId="20">
    <w:name w:val="Заголовок 2 Знак"/>
    <w:aliases w:val="Приложения Знак"/>
    <w:basedOn w:val="a0"/>
    <w:link w:val="2"/>
    <w:uiPriority w:val="9"/>
    <w:rsid w:val="00F4583C"/>
    <w:rPr>
      <w:rFonts w:ascii="Times New Roman" w:eastAsiaTheme="majorEastAsia" w:hAnsi="Times New Roman" w:cstheme="majorBidi"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42E25"/>
  </w:style>
  <w:style w:type="paragraph" w:styleId="ac">
    <w:name w:val="Balloon Text"/>
    <w:basedOn w:val="a"/>
    <w:link w:val="ad"/>
    <w:uiPriority w:val="99"/>
    <w:semiHidden/>
    <w:unhideWhenUsed/>
    <w:rsid w:val="001C64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40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5E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5E0D"/>
  </w:style>
  <w:style w:type="paragraph" w:styleId="af0">
    <w:name w:val="footer"/>
    <w:basedOn w:val="a"/>
    <w:link w:val="af1"/>
    <w:uiPriority w:val="99"/>
    <w:unhideWhenUsed/>
    <w:rsid w:val="00B25E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5E0D"/>
  </w:style>
  <w:style w:type="numbering" w:customStyle="1" w:styleId="01">
    <w:name w:val="МнСп01"/>
    <w:uiPriority w:val="99"/>
    <w:rsid w:val="00D90052"/>
    <w:pPr>
      <w:numPr>
        <w:numId w:val="5"/>
      </w:numPr>
    </w:pPr>
  </w:style>
  <w:style w:type="numbering" w:customStyle="1" w:styleId="10">
    <w:name w:val="Стиль1"/>
    <w:uiPriority w:val="99"/>
    <w:rsid w:val="0034516C"/>
    <w:pPr>
      <w:numPr>
        <w:numId w:val="8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3919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3919A6"/>
    <w:pPr>
      <w:ind w:left="240" w:hanging="240"/>
    </w:pPr>
  </w:style>
  <w:style w:type="paragraph" w:styleId="af2">
    <w:name w:val="index heading"/>
    <w:basedOn w:val="a"/>
    <w:next w:val="13"/>
    <w:uiPriority w:val="99"/>
    <w:semiHidden/>
    <w:unhideWhenUsed/>
    <w:rsid w:val="003919A6"/>
    <w:rPr>
      <w:rFonts w:asciiTheme="majorHAnsi" w:eastAsiaTheme="majorEastAsia" w:hAnsiTheme="majorHAnsi" w:cstheme="majorBidi"/>
      <w:b/>
      <w:bCs/>
    </w:rPr>
  </w:style>
  <w:style w:type="character" w:styleId="af3">
    <w:name w:val="Unresolved Mention"/>
    <w:basedOn w:val="a0"/>
    <w:uiPriority w:val="99"/>
    <w:semiHidden/>
    <w:unhideWhenUsed/>
    <w:rsid w:val="00C44A07"/>
    <w:rPr>
      <w:color w:val="605E5C"/>
      <w:shd w:val="clear" w:color="auto" w:fill="E1DFDD"/>
    </w:rPr>
  </w:style>
  <w:style w:type="paragraph" w:customStyle="1" w:styleId="Default">
    <w:name w:val="Default"/>
    <w:rsid w:val="008B2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Nonformat">
    <w:name w:val="ConsPlusNonformat"/>
    <w:uiPriority w:val="99"/>
    <w:rsid w:val="00A57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styleId="af4">
    <w:name w:val="endnote text"/>
    <w:basedOn w:val="a"/>
    <w:link w:val="af5"/>
    <w:uiPriority w:val="99"/>
    <w:semiHidden/>
    <w:unhideWhenUsed/>
    <w:rsid w:val="00C42E2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42E25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C42E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21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l.ru/structure/department/podgotovka-k-otopitelnomu-perio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licin@tg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harova.una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7FB6-6C61-4D5A-A1D4-08701867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4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Чиковани Екатерина Тенгизовна</dc:creator>
  <cp:keywords/>
  <dc:description/>
  <cp:lastModifiedBy>Присяжный Павел Александрович</cp:lastModifiedBy>
  <cp:revision>34</cp:revision>
  <cp:lastPrinted>2024-03-11T11:27:00Z</cp:lastPrinted>
  <dcterms:created xsi:type="dcterms:W3CDTF">2024-02-01T04:18:00Z</dcterms:created>
  <dcterms:modified xsi:type="dcterms:W3CDTF">2024-05-22T10:06:00Z</dcterms:modified>
</cp:coreProperties>
</file>