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D4" w:rsidRDefault="00295FD4" w:rsidP="00295FD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развитии и результатах </w:t>
      </w:r>
      <w:proofErr w:type="gramStart"/>
      <w:r>
        <w:rPr>
          <w:sz w:val="28"/>
          <w:szCs w:val="28"/>
        </w:rPr>
        <w:t>процедуры оценки регулирующего воздействия проектов нормативных правовых актов</w:t>
      </w:r>
      <w:proofErr w:type="gramEnd"/>
      <w:r>
        <w:rPr>
          <w:sz w:val="28"/>
          <w:szCs w:val="28"/>
        </w:rPr>
        <w:t xml:space="preserve"> и экспертизы нормативных правовых актов го</w:t>
      </w:r>
      <w:r w:rsidR="00D66B6E">
        <w:rPr>
          <w:sz w:val="28"/>
          <w:szCs w:val="28"/>
        </w:rPr>
        <w:t>родского округа Тольятти за 2024</w:t>
      </w:r>
      <w:r>
        <w:rPr>
          <w:sz w:val="28"/>
          <w:szCs w:val="28"/>
        </w:rPr>
        <w:t xml:space="preserve"> год</w:t>
      </w:r>
    </w:p>
    <w:p w:rsidR="00405DFA" w:rsidRDefault="00405DFA" w:rsidP="00405DFA">
      <w:pPr>
        <w:spacing w:line="360" w:lineRule="auto"/>
        <w:ind w:firstLine="567"/>
        <w:jc w:val="both"/>
        <w:rPr>
          <w:sz w:val="28"/>
          <w:szCs w:val="28"/>
        </w:rPr>
      </w:pPr>
    </w:p>
    <w:p w:rsidR="008606EB" w:rsidRPr="00666070" w:rsidRDefault="00A62340" w:rsidP="00982FC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6070">
        <w:rPr>
          <w:sz w:val="28"/>
          <w:szCs w:val="28"/>
        </w:rPr>
        <w:t xml:space="preserve">Оценка регулирующего воздействия </w:t>
      </w:r>
      <w:r w:rsidR="005111CA" w:rsidRPr="00666070">
        <w:rPr>
          <w:sz w:val="28"/>
          <w:szCs w:val="28"/>
        </w:rPr>
        <w:t>(</w:t>
      </w:r>
      <w:r w:rsidR="00982FCD" w:rsidRPr="00666070">
        <w:rPr>
          <w:sz w:val="28"/>
          <w:szCs w:val="28"/>
        </w:rPr>
        <w:t xml:space="preserve">далее – </w:t>
      </w:r>
      <w:r w:rsidR="005111CA" w:rsidRPr="00666070">
        <w:rPr>
          <w:sz w:val="28"/>
          <w:szCs w:val="28"/>
        </w:rPr>
        <w:t xml:space="preserve">ОРВ) </w:t>
      </w:r>
      <w:r w:rsidR="008606EB" w:rsidRPr="00666070">
        <w:rPr>
          <w:sz w:val="28"/>
          <w:szCs w:val="28"/>
        </w:rPr>
        <w:t xml:space="preserve">муниципальных нормативных правовых актов </w:t>
      </w:r>
      <w:r w:rsidRPr="00666070">
        <w:rPr>
          <w:sz w:val="28"/>
          <w:szCs w:val="28"/>
        </w:rPr>
        <w:t xml:space="preserve">на территории городского округа Тольятти проводится </w:t>
      </w:r>
      <w:r w:rsidR="005111CA" w:rsidRPr="00666070">
        <w:rPr>
          <w:sz w:val="28"/>
          <w:szCs w:val="28"/>
        </w:rPr>
        <w:t xml:space="preserve">в соответствии с </w:t>
      </w:r>
      <w:r w:rsidR="008606EB" w:rsidRPr="00666070">
        <w:rPr>
          <w:rFonts w:eastAsiaTheme="minorHAnsi"/>
          <w:sz w:val="28"/>
          <w:szCs w:val="28"/>
        </w:rPr>
        <w:t>Решение</w:t>
      </w:r>
      <w:r w:rsidR="005111CA" w:rsidRPr="00666070">
        <w:rPr>
          <w:rFonts w:eastAsiaTheme="minorHAnsi"/>
          <w:sz w:val="28"/>
          <w:szCs w:val="28"/>
        </w:rPr>
        <w:t>м</w:t>
      </w:r>
      <w:r w:rsidR="008606EB" w:rsidRPr="00666070">
        <w:rPr>
          <w:rFonts w:eastAsiaTheme="minorHAnsi"/>
          <w:sz w:val="28"/>
          <w:szCs w:val="28"/>
        </w:rPr>
        <w:t xml:space="preserve"> Думы городского </w:t>
      </w:r>
      <w:r w:rsidR="008606EB" w:rsidRPr="00666070">
        <w:rPr>
          <w:sz w:val="28"/>
          <w:szCs w:val="28"/>
        </w:rPr>
        <w:t>округа Тольятти Самарской области от 04.03.2020 № 514 «О Порядке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Тольятти, затрагивающих</w:t>
      </w:r>
      <w:proofErr w:type="gramEnd"/>
      <w:r w:rsidR="008606EB" w:rsidRPr="00666070">
        <w:rPr>
          <w:sz w:val="28"/>
          <w:szCs w:val="28"/>
        </w:rPr>
        <w:t xml:space="preserve"> вопросы осуществления предпринимательской и инвестиционной деятельности, об определении уполномоченного органа на проведение оценки регулирующего воздействия и экспертизы, а также о внесении изменений в отдельные нормативные правовые акты Думы городского округа Тольятти»</w:t>
      </w:r>
      <w:r w:rsidR="006A556A" w:rsidRPr="00666070">
        <w:rPr>
          <w:sz w:val="28"/>
          <w:szCs w:val="28"/>
        </w:rPr>
        <w:t xml:space="preserve"> (далее – Порядок)</w:t>
      </w:r>
      <w:r w:rsidR="005111CA" w:rsidRPr="00666070">
        <w:rPr>
          <w:sz w:val="28"/>
          <w:szCs w:val="28"/>
        </w:rPr>
        <w:t>.</w:t>
      </w:r>
    </w:p>
    <w:p w:rsidR="00F31E4E" w:rsidRPr="00666070" w:rsidRDefault="00F01A44" w:rsidP="00F01A4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6070">
        <w:rPr>
          <w:sz w:val="28"/>
          <w:szCs w:val="28"/>
        </w:rPr>
        <w:t xml:space="preserve">С учетом изменений действующего законодательства положения Порядка актуализируются и дополняются. </w:t>
      </w:r>
    </w:p>
    <w:p w:rsidR="00F31E4E" w:rsidRPr="00666070" w:rsidRDefault="00F31E4E" w:rsidP="003A175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66070">
        <w:rPr>
          <w:bCs/>
          <w:sz w:val="28"/>
          <w:szCs w:val="28"/>
        </w:rPr>
        <w:t xml:space="preserve">Уполномоченным органом на проведение оценки регулирующего воздействия и экспертизы </w:t>
      </w:r>
      <w:proofErr w:type="gramStart"/>
      <w:r w:rsidRPr="00666070">
        <w:rPr>
          <w:bCs/>
          <w:sz w:val="28"/>
          <w:szCs w:val="28"/>
        </w:rPr>
        <w:t xml:space="preserve">муниципальных нормативных правовых актов, </w:t>
      </w:r>
      <w:r w:rsidRPr="00666070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666070">
        <w:rPr>
          <w:bCs/>
          <w:sz w:val="28"/>
          <w:szCs w:val="28"/>
        </w:rPr>
        <w:t xml:space="preserve"> определен</w:t>
      </w:r>
      <w:proofErr w:type="gramEnd"/>
      <w:r w:rsidRPr="00666070">
        <w:rPr>
          <w:bCs/>
          <w:sz w:val="28"/>
          <w:szCs w:val="28"/>
        </w:rPr>
        <w:t xml:space="preserve"> департамент экономического развития администрации городского округа Тольятти.</w:t>
      </w:r>
    </w:p>
    <w:p w:rsidR="00640D6E" w:rsidRPr="00D66B6E" w:rsidRDefault="00F31E4E" w:rsidP="003A175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6070">
        <w:rPr>
          <w:color w:val="000000"/>
          <w:sz w:val="28"/>
          <w:szCs w:val="28"/>
        </w:rPr>
        <w:t xml:space="preserve">Информация о проведении ОРВ и экспертизы, по проектам муниципальных НПА размещена в открытом доступе </w:t>
      </w:r>
      <w:r w:rsidRPr="00666070">
        <w:rPr>
          <w:sz w:val="28"/>
          <w:szCs w:val="28"/>
        </w:rPr>
        <w:t>на официальном портале администрации городского округа Тольятти в информационно-телекоммуникационной сети «Интернет»</w:t>
      </w:r>
      <w:r w:rsidR="00D66B6E">
        <w:rPr>
          <w:sz w:val="28"/>
          <w:szCs w:val="28"/>
        </w:rPr>
        <w:t xml:space="preserve"> и </w:t>
      </w:r>
      <w:r w:rsidR="00FD5A23">
        <w:rPr>
          <w:color w:val="000000"/>
          <w:sz w:val="28"/>
          <w:szCs w:val="28"/>
        </w:rPr>
        <w:t xml:space="preserve">на региональном </w:t>
      </w:r>
      <w:proofErr w:type="spellStart"/>
      <w:r w:rsidR="00640D6E">
        <w:rPr>
          <w:color w:val="000000"/>
          <w:sz w:val="28"/>
          <w:szCs w:val="28"/>
        </w:rPr>
        <w:t>интернет-</w:t>
      </w:r>
      <w:r w:rsidR="00FD5A23">
        <w:rPr>
          <w:color w:val="000000"/>
          <w:sz w:val="28"/>
          <w:szCs w:val="28"/>
        </w:rPr>
        <w:t>портале</w:t>
      </w:r>
      <w:proofErr w:type="spellEnd"/>
      <w:r w:rsidR="00640D6E">
        <w:rPr>
          <w:color w:val="000000"/>
          <w:sz w:val="28"/>
          <w:szCs w:val="28"/>
        </w:rPr>
        <w:t xml:space="preserve"> для публичного обсуждения проектов и действующих НПА органов власти Самарской области </w:t>
      </w:r>
      <w:hyperlink r:id="rId5" w:history="1">
        <w:r w:rsidR="00640D6E" w:rsidRPr="003C737C">
          <w:rPr>
            <w:rStyle w:val="a6"/>
            <w:sz w:val="28"/>
            <w:szCs w:val="28"/>
          </w:rPr>
          <w:t>https://regulation.samregion.ru</w:t>
        </w:r>
      </w:hyperlink>
      <w:r w:rsidR="00640D6E">
        <w:rPr>
          <w:color w:val="000000"/>
          <w:sz w:val="28"/>
          <w:szCs w:val="28"/>
        </w:rPr>
        <w:t>.</w:t>
      </w:r>
      <w:proofErr w:type="gramEnd"/>
    </w:p>
    <w:p w:rsidR="00DB5DA5" w:rsidRPr="00666070" w:rsidRDefault="005111CA" w:rsidP="003A17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66070">
        <w:rPr>
          <w:sz w:val="28"/>
          <w:szCs w:val="28"/>
        </w:rPr>
        <w:lastRenderedPageBreak/>
        <w:t>За период с 01.</w:t>
      </w:r>
      <w:r w:rsidR="006A556A" w:rsidRPr="00666070">
        <w:rPr>
          <w:sz w:val="28"/>
          <w:szCs w:val="28"/>
        </w:rPr>
        <w:t>01</w:t>
      </w:r>
      <w:r w:rsidR="00DB1D92">
        <w:rPr>
          <w:sz w:val="28"/>
          <w:szCs w:val="28"/>
        </w:rPr>
        <w:t>.202</w:t>
      </w:r>
      <w:r w:rsidR="00D66B6E">
        <w:rPr>
          <w:sz w:val="28"/>
          <w:szCs w:val="28"/>
        </w:rPr>
        <w:t>4</w:t>
      </w:r>
      <w:r w:rsidR="00101DF0">
        <w:rPr>
          <w:sz w:val="28"/>
          <w:szCs w:val="28"/>
        </w:rPr>
        <w:t xml:space="preserve"> года по 31.12</w:t>
      </w:r>
      <w:r w:rsidRPr="00666070">
        <w:rPr>
          <w:sz w:val="28"/>
          <w:szCs w:val="28"/>
        </w:rPr>
        <w:t>.202</w:t>
      </w:r>
      <w:r w:rsidR="00D66B6E">
        <w:rPr>
          <w:sz w:val="28"/>
          <w:szCs w:val="28"/>
        </w:rPr>
        <w:t>4</w:t>
      </w:r>
      <w:r w:rsidRPr="00666070">
        <w:rPr>
          <w:sz w:val="28"/>
          <w:szCs w:val="28"/>
        </w:rPr>
        <w:t xml:space="preserve"> </w:t>
      </w:r>
      <w:r w:rsidR="00A62340" w:rsidRPr="00666070">
        <w:rPr>
          <w:sz w:val="28"/>
          <w:szCs w:val="28"/>
        </w:rPr>
        <w:t xml:space="preserve">в рамках проведения процедуры ОРВ рассмотрено </w:t>
      </w:r>
      <w:r w:rsidR="00D66B6E">
        <w:rPr>
          <w:sz w:val="28"/>
          <w:szCs w:val="28"/>
        </w:rPr>
        <w:t>840</w:t>
      </w:r>
      <w:r w:rsidRPr="00666070">
        <w:rPr>
          <w:sz w:val="28"/>
          <w:szCs w:val="28"/>
        </w:rPr>
        <w:t xml:space="preserve"> </w:t>
      </w:r>
      <w:r w:rsidR="00A62340" w:rsidRPr="00666070">
        <w:rPr>
          <w:sz w:val="28"/>
          <w:szCs w:val="28"/>
        </w:rPr>
        <w:t>муниципальных правовых акт</w:t>
      </w:r>
      <w:r w:rsidR="00982FCD" w:rsidRPr="00666070">
        <w:rPr>
          <w:sz w:val="28"/>
          <w:szCs w:val="28"/>
        </w:rPr>
        <w:t>ов</w:t>
      </w:r>
      <w:r w:rsidR="00A62340" w:rsidRPr="00666070">
        <w:rPr>
          <w:sz w:val="28"/>
          <w:szCs w:val="28"/>
        </w:rPr>
        <w:t xml:space="preserve"> (проект</w:t>
      </w:r>
      <w:r w:rsidR="00982FCD" w:rsidRPr="00666070">
        <w:rPr>
          <w:sz w:val="28"/>
          <w:szCs w:val="28"/>
        </w:rPr>
        <w:t>ов</w:t>
      </w:r>
      <w:r w:rsidR="00A62340" w:rsidRPr="00666070">
        <w:rPr>
          <w:sz w:val="28"/>
          <w:szCs w:val="28"/>
        </w:rPr>
        <w:t>)</w:t>
      </w:r>
      <w:r w:rsidR="006A556A" w:rsidRPr="00666070">
        <w:rPr>
          <w:sz w:val="28"/>
          <w:szCs w:val="28"/>
        </w:rPr>
        <w:t xml:space="preserve"> на предмет необходимости проведения ОРВ</w:t>
      </w:r>
      <w:r w:rsidR="00A62340" w:rsidRPr="00666070">
        <w:rPr>
          <w:sz w:val="28"/>
          <w:szCs w:val="28"/>
        </w:rPr>
        <w:t>,</w:t>
      </w:r>
      <w:r w:rsidR="00DB5DA5">
        <w:rPr>
          <w:sz w:val="28"/>
          <w:szCs w:val="28"/>
        </w:rPr>
        <w:t xml:space="preserve"> на публичные консультации размещено 103 проекта, </w:t>
      </w:r>
      <w:r w:rsidR="00A62340" w:rsidRPr="00666070">
        <w:rPr>
          <w:sz w:val="28"/>
          <w:szCs w:val="28"/>
        </w:rPr>
        <w:t xml:space="preserve">подготовлено </w:t>
      </w:r>
      <w:r w:rsidR="00D66B6E">
        <w:rPr>
          <w:sz w:val="28"/>
          <w:szCs w:val="28"/>
        </w:rPr>
        <w:t>93</w:t>
      </w:r>
      <w:r w:rsidR="00A62340" w:rsidRPr="00666070">
        <w:rPr>
          <w:sz w:val="28"/>
          <w:szCs w:val="28"/>
        </w:rPr>
        <w:t xml:space="preserve"> заключени</w:t>
      </w:r>
      <w:r w:rsidR="00DB5DA5">
        <w:rPr>
          <w:sz w:val="28"/>
          <w:szCs w:val="28"/>
        </w:rPr>
        <w:t>я</w:t>
      </w:r>
      <w:r w:rsidR="00A62340" w:rsidRPr="00666070">
        <w:rPr>
          <w:sz w:val="28"/>
          <w:szCs w:val="28"/>
        </w:rPr>
        <w:t xml:space="preserve"> об ОРВ по проектам муниципальных нормативных правовых актов городского </w:t>
      </w:r>
      <w:r w:rsidR="00A62340" w:rsidRPr="00666070">
        <w:rPr>
          <w:color w:val="000000"/>
          <w:sz w:val="28"/>
          <w:szCs w:val="28"/>
        </w:rPr>
        <w:t>округа Тольятти</w:t>
      </w:r>
      <w:r w:rsidR="00101DF0">
        <w:rPr>
          <w:color w:val="000000"/>
          <w:sz w:val="28"/>
          <w:szCs w:val="28"/>
        </w:rPr>
        <w:t>.</w:t>
      </w:r>
      <w:proofErr w:type="gramEnd"/>
    </w:p>
    <w:p w:rsidR="00E87AB7" w:rsidRPr="00666070" w:rsidRDefault="00E87AB7" w:rsidP="00664E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6070">
        <w:rPr>
          <w:color w:val="000000"/>
          <w:sz w:val="28"/>
          <w:szCs w:val="28"/>
        </w:rPr>
        <w:t xml:space="preserve">На систематической основе в установленной предметной области проводится экспертиза </w:t>
      </w:r>
      <w:proofErr w:type="gramStart"/>
      <w:r w:rsidRPr="00666070">
        <w:rPr>
          <w:color w:val="000000"/>
          <w:sz w:val="28"/>
          <w:szCs w:val="28"/>
        </w:rPr>
        <w:t>муниципальных</w:t>
      </w:r>
      <w:proofErr w:type="gramEnd"/>
      <w:r w:rsidRPr="00666070">
        <w:rPr>
          <w:color w:val="000000"/>
          <w:sz w:val="28"/>
          <w:szCs w:val="28"/>
        </w:rPr>
        <w:t xml:space="preserve"> НПА. </w:t>
      </w:r>
      <w:r w:rsidR="00BD7C29">
        <w:rPr>
          <w:color w:val="000000"/>
          <w:sz w:val="28"/>
          <w:szCs w:val="28"/>
        </w:rPr>
        <w:t>За отчетный период</w:t>
      </w:r>
      <w:r w:rsidR="001B4D8B">
        <w:rPr>
          <w:color w:val="000000"/>
          <w:sz w:val="28"/>
          <w:szCs w:val="28"/>
        </w:rPr>
        <w:t xml:space="preserve"> проведено 4</w:t>
      </w:r>
      <w:r w:rsidRPr="00666070">
        <w:rPr>
          <w:color w:val="000000"/>
          <w:sz w:val="28"/>
          <w:szCs w:val="28"/>
        </w:rPr>
        <w:t xml:space="preserve"> экспертизы по </w:t>
      </w:r>
      <w:proofErr w:type="gramStart"/>
      <w:r w:rsidRPr="00666070">
        <w:rPr>
          <w:color w:val="000000"/>
          <w:sz w:val="28"/>
          <w:szCs w:val="28"/>
        </w:rPr>
        <w:t>действующим</w:t>
      </w:r>
      <w:proofErr w:type="gramEnd"/>
      <w:r w:rsidRPr="00666070">
        <w:rPr>
          <w:color w:val="000000"/>
          <w:sz w:val="28"/>
          <w:szCs w:val="28"/>
        </w:rPr>
        <w:t xml:space="preserve"> НПА. По результатам </w:t>
      </w:r>
      <w:r w:rsidR="00664E1F" w:rsidRPr="00666070">
        <w:rPr>
          <w:color w:val="000000"/>
          <w:sz w:val="28"/>
          <w:szCs w:val="28"/>
        </w:rPr>
        <w:t xml:space="preserve">подготовлены отчеты </w:t>
      </w:r>
      <w:r w:rsidRPr="00666070">
        <w:rPr>
          <w:color w:val="000000"/>
          <w:sz w:val="28"/>
          <w:szCs w:val="28"/>
        </w:rPr>
        <w:t>о проведении экспертизы</w:t>
      </w:r>
      <w:r w:rsidR="001B4D8B">
        <w:rPr>
          <w:color w:val="000000"/>
          <w:sz w:val="28"/>
          <w:szCs w:val="28"/>
        </w:rPr>
        <w:t xml:space="preserve"> (4</w:t>
      </w:r>
      <w:r w:rsidR="00664E1F" w:rsidRPr="006660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64E1F" w:rsidRPr="00666070">
        <w:rPr>
          <w:color w:val="000000"/>
          <w:sz w:val="28"/>
          <w:szCs w:val="28"/>
        </w:rPr>
        <w:t>шт</w:t>
      </w:r>
      <w:proofErr w:type="spellEnd"/>
      <w:proofErr w:type="gramEnd"/>
      <w:r w:rsidR="00664E1F" w:rsidRPr="00666070">
        <w:rPr>
          <w:color w:val="000000"/>
          <w:sz w:val="28"/>
          <w:szCs w:val="28"/>
        </w:rPr>
        <w:t>)</w:t>
      </w:r>
      <w:r w:rsidR="00DB5DA5">
        <w:rPr>
          <w:color w:val="000000"/>
          <w:sz w:val="28"/>
          <w:szCs w:val="28"/>
        </w:rPr>
        <w:t xml:space="preserve">. </w:t>
      </w:r>
      <w:proofErr w:type="gramStart"/>
      <w:r w:rsidR="00FA295F">
        <w:rPr>
          <w:color w:val="000000"/>
          <w:sz w:val="28"/>
          <w:szCs w:val="28"/>
        </w:rPr>
        <w:t>По постановлению администрации городского округа Тол</w:t>
      </w:r>
      <w:r w:rsidR="001E21F3">
        <w:rPr>
          <w:color w:val="000000"/>
          <w:sz w:val="28"/>
          <w:szCs w:val="28"/>
        </w:rPr>
        <w:t>ьятти  от 09.03.2023 №816-п/1 «О</w:t>
      </w:r>
      <w:r w:rsidR="00FA295F">
        <w:rPr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</w:t>
      </w:r>
      <w:r w:rsidR="00CE51C7">
        <w:rPr>
          <w:color w:val="000000"/>
          <w:sz w:val="28"/>
          <w:szCs w:val="28"/>
        </w:rPr>
        <w:t xml:space="preserve"> к автомобильной дороге  общего пользования местного значения»  подготовлен отрицательный отчет, так как в НПА присутствуют положения, необоснованно затрудняющие осуществление предпринимательской деятельности.</w:t>
      </w:r>
      <w:proofErr w:type="gramEnd"/>
      <w:r w:rsidR="00CE51C7">
        <w:rPr>
          <w:color w:val="000000"/>
          <w:sz w:val="28"/>
          <w:szCs w:val="28"/>
        </w:rPr>
        <w:t xml:space="preserve"> Разработчику НПА рекомендовано внести изменения, с учетом отчета о проведении экспертизы муниципального НПА  при ближайшем внесении изменений.</w:t>
      </w:r>
    </w:p>
    <w:p w:rsidR="00666070" w:rsidRPr="00666070" w:rsidRDefault="00666070" w:rsidP="006660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6070">
        <w:rPr>
          <w:color w:val="000000"/>
          <w:sz w:val="28"/>
          <w:szCs w:val="28"/>
        </w:rPr>
        <w:t xml:space="preserve">Наибольшее количество проектов нормативных правовых актов, по которым проведена процедура оценки регулирующего воздействия, разработаны в следующих </w:t>
      </w:r>
      <w:proofErr w:type="gramStart"/>
      <w:r w:rsidRPr="00666070">
        <w:rPr>
          <w:color w:val="000000"/>
          <w:sz w:val="28"/>
          <w:szCs w:val="28"/>
        </w:rPr>
        <w:t>сферах</w:t>
      </w:r>
      <w:proofErr w:type="gramEnd"/>
      <w:r w:rsidR="00024EC1">
        <w:rPr>
          <w:color w:val="000000"/>
          <w:sz w:val="28"/>
          <w:szCs w:val="28"/>
        </w:rPr>
        <w:t xml:space="preserve"> (процент </w:t>
      </w:r>
      <w:r w:rsidR="00024EC1" w:rsidRPr="00666070">
        <w:rPr>
          <w:color w:val="000000"/>
          <w:sz w:val="28"/>
          <w:szCs w:val="28"/>
        </w:rPr>
        <w:t>от общего числа подготовленных заключений</w:t>
      </w:r>
      <w:r w:rsidR="00024EC1">
        <w:rPr>
          <w:color w:val="000000"/>
          <w:sz w:val="28"/>
          <w:szCs w:val="28"/>
        </w:rPr>
        <w:t>):</w:t>
      </w:r>
    </w:p>
    <w:p w:rsidR="00666070" w:rsidRPr="00666070" w:rsidRDefault="00666070" w:rsidP="00666070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666070">
        <w:rPr>
          <w:color w:val="000000"/>
          <w:sz w:val="28"/>
          <w:szCs w:val="28"/>
        </w:rPr>
        <w:t xml:space="preserve">градостроительной деятельности </w:t>
      </w:r>
      <w:r w:rsidR="00024EC1">
        <w:rPr>
          <w:color w:val="000000"/>
          <w:sz w:val="28"/>
          <w:szCs w:val="28"/>
        </w:rPr>
        <w:t>–</w:t>
      </w:r>
      <w:r w:rsidRPr="00666070">
        <w:rPr>
          <w:color w:val="000000"/>
          <w:sz w:val="28"/>
          <w:szCs w:val="28"/>
        </w:rPr>
        <w:t xml:space="preserve"> </w:t>
      </w:r>
      <w:r w:rsidR="00DB5DA5">
        <w:rPr>
          <w:color w:val="000000"/>
          <w:sz w:val="28"/>
          <w:szCs w:val="28"/>
        </w:rPr>
        <w:t>58</w:t>
      </w:r>
      <w:r w:rsidRPr="00666070">
        <w:rPr>
          <w:color w:val="000000"/>
          <w:sz w:val="28"/>
          <w:szCs w:val="28"/>
        </w:rPr>
        <w:t>%;</w:t>
      </w:r>
    </w:p>
    <w:p w:rsidR="00666070" w:rsidRPr="00666070" w:rsidRDefault="001E21F3" w:rsidP="00666070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потребительского рынка</w:t>
      </w:r>
      <w:r w:rsidR="00666070" w:rsidRPr="00666070">
        <w:rPr>
          <w:color w:val="000000"/>
          <w:sz w:val="28"/>
          <w:szCs w:val="28"/>
        </w:rPr>
        <w:t xml:space="preserve"> – </w:t>
      </w:r>
      <w:r w:rsidR="00DB5DA5">
        <w:rPr>
          <w:color w:val="000000"/>
          <w:sz w:val="28"/>
          <w:szCs w:val="28"/>
        </w:rPr>
        <w:t>17,2</w:t>
      </w:r>
      <w:r w:rsidR="00666070" w:rsidRPr="00666070">
        <w:rPr>
          <w:color w:val="000000"/>
          <w:sz w:val="28"/>
          <w:szCs w:val="28"/>
        </w:rPr>
        <w:t>%.</w:t>
      </w:r>
    </w:p>
    <w:p w:rsidR="00666070" w:rsidRPr="00666070" w:rsidRDefault="001E21F3" w:rsidP="00666070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хозяйства</w:t>
      </w:r>
      <w:r w:rsidR="00DB5DA5">
        <w:rPr>
          <w:color w:val="000000"/>
          <w:sz w:val="28"/>
          <w:szCs w:val="28"/>
        </w:rPr>
        <w:t>–8,6</w:t>
      </w:r>
      <w:r w:rsidR="00666070" w:rsidRPr="00666070">
        <w:rPr>
          <w:color w:val="000000"/>
          <w:sz w:val="28"/>
          <w:szCs w:val="28"/>
        </w:rPr>
        <w:t>%</w:t>
      </w:r>
      <w:r w:rsidR="00FA295F">
        <w:rPr>
          <w:color w:val="000000"/>
          <w:sz w:val="28"/>
          <w:szCs w:val="28"/>
        </w:rPr>
        <w:t>.</w:t>
      </w:r>
    </w:p>
    <w:p w:rsidR="00CD0585" w:rsidRDefault="00CE51C7" w:rsidP="00664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региональном </w:t>
      </w:r>
      <w:proofErr w:type="spellStart"/>
      <w:r>
        <w:rPr>
          <w:color w:val="000000"/>
          <w:sz w:val="28"/>
          <w:szCs w:val="28"/>
        </w:rPr>
        <w:t>интернет-портале</w:t>
      </w:r>
      <w:proofErr w:type="spellEnd"/>
      <w:r>
        <w:rPr>
          <w:color w:val="000000"/>
          <w:sz w:val="28"/>
          <w:szCs w:val="28"/>
        </w:rPr>
        <w:t xml:space="preserve"> для публичного обсуждения проектов и действующих НПА органов власти Самарской области </w:t>
      </w:r>
      <w:hyperlink r:id="rId6" w:history="1">
        <w:r w:rsidRPr="003C737C">
          <w:rPr>
            <w:rStyle w:val="a6"/>
            <w:sz w:val="28"/>
            <w:szCs w:val="28"/>
          </w:rPr>
          <w:t>https://regulation.samregion.ru</w:t>
        </w:r>
      </w:hyperlink>
      <w:r>
        <w:t xml:space="preserve"> </w:t>
      </w:r>
      <w:r w:rsidR="00F24BCF">
        <w:t xml:space="preserve">  </w:t>
      </w:r>
      <w:r w:rsidR="00F24BCF" w:rsidRPr="00F24BCF">
        <w:rPr>
          <w:sz w:val="28"/>
          <w:szCs w:val="28"/>
        </w:rPr>
        <w:t>в разделе «ОРВ в ОМС»</w:t>
      </w:r>
      <w:r w:rsidR="00F24BCF">
        <w:t xml:space="preserve"> </w:t>
      </w:r>
      <w:r w:rsidR="00F24BCF" w:rsidRPr="00F24BCF">
        <w:rPr>
          <w:sz w:val="28"/>
          <w:szCs w:val="28"/>
        </w:rPr>
        <w:t>администрацией городского округа Тольятти</w:t>
      </w:r>
      <w:r w:rsidR="001E21F3">
        <w:rPr>
          <w:sz w:val="28"/>
          <w:szCs w:val="28"/>
        </w:rPr>
        <w:t xml:space="preserve"> размещаю</w:t>
      </w:r>
      <w:r w:rsidR="00F24BCF">
        <w:rPr>
          <w:sz w:val="28"/>
          <w:szCs w:val="28"/>
        </w:rPr>
        <w:t xml:space="preserve">тся </w:t>
      </w:r>
      <w:r w:rsidR="001E21F3">
        <w:rPr>
          <w:sz w:val="28"/>
          <w:szCs w:val="28"/>
        </w:rPr>
        <w:t xml:space="preserve">новости, </w:t>
      </w:r>
      <w:r w:rsidR="00F24BCF">
        <w:rPr>
          <w:sz w:val="28"/>
          <w:szCs w:val="28"/>
        </w:rPr>
        <w:t xml:space="preserve">информация о лучших </w:t>
      </w:r>
      <w:r w:rsidR="00F24BCF">
        <w:rPr>
          <w:sz w:val="28"/>
          <w:szCs w:val="28"/>
        </w:rPr>
        <w:lastRenderedPageBreak/>
        <w:t>муниципальных практиках</w:t>
      </w:r>
      <w:r w:rsidR="001F1F12">
        <w:rPr>
          <w:sz w:val="28"/>
          <w:szCs w:val="28"/>
        </w:rPr>
        <w:t xml:space="preserve"> в сфере ОРВ, о проводимых мероприятиях по вопросам ОРВ, экспертизы и обязательных требований, о заключенных соглашениях  по взаимодействию </w:t>
      </w:r>
      <w:proofErr w:type="gramStart"/>
      <w:r w:rsidR="001F1F12">
        <w:rPr>
          <w:sz w:val="28"/>
          <w:szCs w:val="28"/>
        </w:rPr>
        <w:t>и т.д</w:t>
      </w:r>
      <w:proofErr w:type="gramEnd"/>
      <w:r w:rsidR="001F1F12">
        <w:rPr>
          <w:sz w:val="28"/>
          <w:szCs w:val="28"/>
        </w:rPr>
        <w:t>..</w:t>
      </w:r>
      <w:r w:rsidR="00F24BCF" w:rsidRPr="00F24BCF">
        <w:rPr>
          <w:sz w:val="28"/>
          <w:szCs w:val="28"/>
        </w:rPr>
        <w:t xml:space="preserve"> </w:t>
      </w:r>
    </w:p>
    <w:p w:rsidR="00666070" w:rsidRPr="00666070" w:rsidRDefault="00666070" w:rsidP="00664E1F">
      <w:pPr>
        <w:spacing w:line="360" w:lineRule="auto"/>
        <w:ind w:firstLine="709"/>
        <w:jc w:val="both"/>
        <w:rPr>
          <w:sz w:val="28"/>
          <w:szCs w:val="28"/>
        </w:rPr>
      </w:pPr>
      <w:r w:rsidRPr="00666070">
        <w:rPr>
          <w:color w:val="000000"/>
          <w:sz w:val="28"/>
          <w:szCs w:val="28"/>
        </w:rPr>
        <w:t xml:space="preserve">От заинтересованных лиц предпринимательского сообщества в </w:t>
      </w:r>
      <w:proofErr w:type="gramStart"/>
      <w:r w:rsidRPr="00666070">
        <w:rPr>
          <w:color w:val="000000"/>
          <w:sz w:val="28"/>
          <w:szCs w:val="28"/>
        </w:rPr>
        <w:t>рамках</w:t>
      </w:r>
      <w:proofErr w:type="gramEnd"/>
      <w:r w:rsidRPr="00666070">
        <w:rPr>
          <w:sz w:val="28"/>
          <w:szCs w:val="28"/>
        </w:rPr>
        <w:t xml:space="preserve"> проведения публичных консультаций по ОРВ проектов муниципаль</w:t>
      </w:r>
      <w:r w:rsidR="00DD31F0">
        <w:rPr>
          <w:sz w:val="28"/>
          <w:szCs w:val="28"/>
        </w:rPr>
        <w:t>ных НПА за 202</w:t>
      </w:r>
      <w:r w:rsidR="00DB5DA5">
        <w:rPr>
          <w:sz w:val="28"/>
          <w:szCs w:val="28"/>
        </w:rPr>
        <w:t>4 год поступило 41 предложение (замечание), из них учтено 23</w:t>
      </w:r>
      <w:r w:rsidR="00635037">
        <w:rPr>
          <w:sz w:val="28"/>
          <w:szCs w:val="28"/>
        </w:rPr>
        <w:t xml:space="preserve"> и отклонено</w:t>
      </w:r>
      <w:r w:rsidR="00DB5DA5">
        <w:rPr>
          <w:sz w:val="28"/>
          <w:szCs w:val="28"/>
        </w:rPr>
        <w:t xml:space="preserve"> 17</w:t>
      </w:r>
      <w:r w:rsidR="00635037">
        <w:rPr>
          <w:sz w:val="28"/>
          <w:szCs w:val="28"/>
        </w:rPr>
        <w:t>, с предоставл</w:t>
      </w:r>
      <w:r w:rsidR="00295FD4">
        <w:rPr>
          <w:sz w:val="28"/>
          <w:szCs w:val="28"/>
        </w:rPr>
        <w:t>ением разъяснений</w:t>
      </w:r>
      <w:r w:rsidR="00DB5DA5">
        <w:rPr>
          <w:sz w:val="28"/>
          <w:szCs w:val="28"/>
        </w:rPr>
        <w:t>, одно замечание учтено частично</w:t>
      </w:r>
      <w:r w:rsidRPr="00666070">
        <w:rPr>
          <w:sz w:val="28"/>
          <w:szCs w:val="28"/>
        </w:rPr>
        <w:t>.</w:t>
      </w:r>
    </w:p>
    <w:p w:rsidR="00D66B6E" w:rsidRDefault="002B722D" w:rsidP="003A1755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</w:t>
      </w:r>
      <w:r w:rsidRPr="00666070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Тольятти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6B6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декабре 2024 года в</w:t>
      </w:r>
      <w:r w:rsidR="002F6D1D" w:rsidRPr="0066607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увеличения количества откликов во время проведения публичных консультаций по проектам 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экспертизе действующих НПА, </w:t>
      </w:r>
      <w:r w:rsidR="00D66B6E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заключено Соглашение о взаимодействии в сфере оценки регулирующего воздействия между администрацией городского округа Тольятти и Самарским региональным отделением Общероссийской общественной организации малого и среднего предпринимательства «Опора России» от 26.12.2024        № 824-дг/1. </w:t>
      </w:r>
      <w:proofErr w:type="gramEnd"/>
    </w:p>
    <w:p w:rsidR="002F6D1D" w:rsidRPr="00666070" w:rsidRDefault="00D66B6E" w:rsidP="003A1755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 действуют 2  соглашения</w:t>
      </w:r>
      <w:r w:rsidR="002F6D1D" w:rsidRPr="0066607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взаимодействии в сфере ОРВ с общественными</w:t>
      </w:r>
      <w:r w:rsidR="001E21F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объединениями и организациями,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F6D1D" w:rsidRPr="00666070">
        <w:rPr>
          <w:rFonts w:ascii="Times New Roman" w:eastAsia="Times New Roman" w:hAnsi="Times New Roman"/>
          <w:sz w:val="28"/>
          <w:szCs w:val="28"/>
          <w:lang w:eastAsia="ru-RU"/>
        </w:rPr>
        <w:t>дно соглашение заключено администрацией городского округа Тольятти с союзом «Торгово-промышленная палата г</w:t>
      </w:r>
      <w:proofErr w:type="gramStart"/>
      <w:r w:rsidR="002F6D1D" w:rsidRPr="00666070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="002F6D1D" w:rsidRPr="00666070">
        <w:rPr>
          <w:rFonts w:ascii="Times New Roman" w:eastAsia="Times New Roman" w:hAnsi="Times New Roman"/>
          <w:sz w:val="28"/>
          <w:szCs w:val="28"/>
          <w:lang w:eastAsia="ru-RU"/>
        </w:rPr>
        <w:t>ольятти», некоммерческим партнерством «Ассоциация некоммерческих организаций предпринимателей Самарской области «ВЗАИМОДЕЙСТВИЕ», Тольяттинским местным отделением Общероссийской общественной организации малого и среднего предпринимательства «ОПОРА РОССИИ».</w:t>
      </w:r>
    </w:p>
    <w:p w:rsidR="00A32030" w:rsidRPr="00666070" w:rsidRDefault="002F6D1D" w:rsidP="00D264B8">
      <w:pPr>
        <w:spacing w:line="360" w:lineRule="auto"/>
        <w:ind w:firstLine="709"/>
        <w:jc w:val="both"/>
        <w:rPr>
          <w:sz w:val="28"/>
          <w:szCs w:val="28"/>
        </w:rPr>
      </w:pPr>
      <w:r w:rsidRPr="00666070">
        <w:rPr>
          <w:sz w:val="28"/>
          <w:szCs w:val="28"/>
        </w:rPr>
        <w:t>Второе соглашение заключено Думой городского округа Тольятти и контрольно-счетной палатой городского округа Тольятти с  общественными  организациями «Тольяттинский клуб деловых женщин» и «Совет женщин Автозаводского района г</w:t>
      </w:r>
      <w:proofErr w:type="gramStart"/>
      <w:r w:rsidRPr="00666070">
        <w:rPr>
          <w:sz w:val="28"/>
          <w:szCs w:val="28"/>
        </w:rPr>
        <w:t>.Т</w:t>
      </w:r>
      <w:proofErr w:type="gramEnd"/>
      <w:r w:rsidRPr="00666070">
        <w:rPr>
          <w:sz w:val="28"/>
          <w:szCs w:val="28"/>
        </w:rPr>
        <w:t>ольятти».</w:t>
      </w:r>
    </w:p>
    <w:p w:rsidR="001E21F3" w:rsidRDefault="00A32030" w:rsidP="00D264B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66070">
        <w:rPr>
          <w:sz w:val="28"/>
          <w:szCs w:val="28"/>
        </w:rPr>
        <w:t xml:space="preserve">Активное взаимодействие </w:t>
      </w:r>
      <w:r w:rsidR="00B1786A">
        <w:rPr>
          <w:sz w:val="28"/>
          <w:szCs w:val="28"/>
        </w:rPr>
        <w:t>органов</w:t>
      </w:r>
      <w:r w:rsidR="00B74FFE">
        <w:rPr>
          <w:sz w:val="28"/>
          <w:szCs w:val="28"/>
        </w:rPr>
        <w:t xml:space="preserve"> местного самоуправления в</w:t>
      </w:r>
      <w:r w:rsidRPr="00666070">
        <w:rPr>
          <w:sz w:val="28"/>
          <w:szCs w:val="28"/>
        </w:rPr>
        <w:t xml:space="preserve"> гор</w:t>
      </w:r>
      <w:r w:rsidR="003A1755" w:rsidRPr="00666070">
        <w:rPr>
          <w:sz w:val="28"/>
          <w:szCs w:val="28"/>
        </w:rPr>
        <w:t>одско</w:t>
      </w:r>
      <w:r w:rsidR="00B74FFE">
        <w:rPr>
          <w:sz w:val="28"/>
          <w:szCs w:val="28"/>
        </w:rPr>
        <w:t>м</w:t>
      </w:r>
      <w:r w:rsidR="003A1755" w:rsidRPr="00666070">
        <w:rPr>
          <w:sz w:val="28"/>
          <w:szCs w:val="28"/>
        </w:rPr>
        <w:t xml:space="preserve"> округ</w:t>
      </w:r>
      <w:r w:rsidR="00B74FFE">
        <w:rPr>
          <w:sz w:val="28"/>
          <w:szCs w:val="28"/>
        </w:rPr>
        <w:t>е</w:t>
      </w:r>
      <w:r w:rsidR="003A1755" w:rsidRPr="00666070">
        <w:rPr>
          <w:sz w:val="28"/>
          <w:szCs w:val="28"/>
        </w:rPr>
        <w:t xml:space="preserve"> Тольятти </w:t>
      </w:r>
      <w:r w:rsidRPr="00666070">
        <w:rPr>
          <w:sz w:val="28"/>
          <w:szCs w:val="28"/>
        </w:rPr>
        <w:t xml:space="preserve">с бизнес-ассоциациями, а также с </w:t>
      </w:r>
      <w:r w:rsidRPr="00666070">
        <w:rPr>
          <w:sz w:val="28"/>
          <w:szCs w:val="28"/>
        </w:rPr>
        <w:lastRenderedPageBreak/>
        <w:t xml:space="preserve">Уполномоченным по защите прав </w:t>
      </w:r>
      <w:r w:rsidR="003A1755" w:rsidRPr="00666070">
        <w:rPr>
          <w:sz w:val="28"/>
          <w:szCs w:val="28"/>
        </w:rPr>
        <w:t xml:space="preserve">предпринимателей </w:t>
      </w:r>
      <w:r w:rsidR="00D264B8" w:rsidRPr="00666070">
        <w:rPr>
          <w:sz w:val="28"/>
          <w:szCs w:val="28"/>
        </w:rPr>
        <w:t>позволяет избежать введения (пу</w:t>
      </w:r>
      <w:r w:rsidR="00B74FFE">
        <w:rPr>
          <w:sz w:val="28"/>
          <w:szCs w:val="28"/>
        </w:rPr>
        <w:t xml:space="preserve">сть даже не преднамеренного) </w:t>
      </w:r>
      <w:r w:rsidR="003D1E6F">
        <w:rPr>
          <w:sz w:val="28"/>
          <w:szCs w:val="28"/>
        </w:rPr>
        <w:t>избыточных обязанностей и запретов</w:t>
      </w:r>
      <w:r w:rsidR="00D264B8" w:rsidRPr="00666070">
        <w:rPr>
          <w:sz w:val="28"/>
          <w:szCs w:val="28"/>
        </w:rPr>
        <w:t>, отягчающих ведение бизнеса.</w:t>
      </w:r>
      <w:proofErr w:type="gramEnd"/>
    </w:p>
    <w:p w:rsidR="001E21F3" w:rsidRPr="00B00924" w:rsidRDefault="00B00924" w:rsidP="00B00924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00924">
        <w:rPr>
          <w:color w:val="000000"/>
          <w:sz w:val="28"/>
          <w:szCs w:val="28"/>
        </w:rPr>
        <w:t xml:space="preserve">21 мая 2024 года </w:t>
      </w:r>
      <w:r>
        <w:rPr>
          <w:color w:val="000000"/>
          <w:sz w:val="28"/>
          <w:szCs w:val="28"/>
        </w:rPr>
        <w:t>состоялось</w:t>
      </w:r>
      <w:r w:rsidR="001E21F3" w:rsidRPr="00B00924"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заседание</w:t>
      </w:r>
      <w:r w:rsidR="001E21F3" w:rsidRPr="00B00924">
        <w:rPr>
          <w:color w:val="000000"/>
          <w:sz w:val="28"/>
          <w:szCs w:val="28"/>
        </w:rPr>
        <w:t xml:space="preserve"> Общественного Совета по развитию предпринимательства и улучшению инвестиционного климата при администрации городского округа Тольятти с представителями Союза «Торгово-промышленная Палата г. Тольятти», Думы городского округа Тольятти, организаций, образующих инфраструктуру поддержки предпринимательства, общественных организаций </w:t>
      </w:r>
      <w:r>
        <w:rPr>
          <w:color w:val="000000"/>
          <w:sz w:val="28"/>
          <w:szCs w:val="28"/>
        </w:rPr>
        <w:t xml:space="preserve"> на котором </w:t>
      </w:r>
      <w:r w:rsidR="001E21F3" w:rsidRPr="00B00924">
        <w:rPr>
          <w:color w:val="000000"/>
          <w:sz w:val="28"/>
          <w:szCs w:val="28"/>
        </w:rPr>
        <w:t>обсуждался вопрос о проведении публичных консультаций по проектам муниципальных нормативных правовых актов и по действующим муниципальным нормативным правовым актам в</w:t>
      </w:r>
      <w:proofErr w:type="gramEnd"/>
      <w:r w:rsidR="001E21F3" w:rsidRPr="00B00924">
        <w:rPr>
          <w:color w:val="000000"/>
          <w:sz w:val="28"/>
          <w:szCs w:val="28"/>
        </w:rPr>
        <w:t xml:space="preserve"> </w:t>
      </w:r>
      <w:proofErr w:type="gramStart"/>
      <w:r w:rsidR="001E21F3" w:rsidRPr="00B00924">
        <w:rPr>
          <w:color w:val="000000"/>
          <w:sz w:val="28"/>
          <w:szCs w:val="28"/>
        </w:rPr>
        <w:t>рамках оценки регулирующего воздействия и экспертизы, целью которых является выявление положений проекта акта, ведущих к установлению избыточных обязанностей, запретов и ограничений для бизнеса и возникновению необоснованных расходов как для бизнеса, так и для бюджета городского округа Тольятти.</w:t>
      </w:r>
      <w:proofErr w:type="gramEnd"/>
      <w:r w:rsidR="001E21F3" w:rsidRPr="00B00924">
        <w:rPr>
          <w:color w:val="000000"/>
          <w:sz w:val="28"/>
          <w:szCs w:val="28"/>
        </w:rPr>
        <w:t xml:space="preserve"> Говорилось о необходимости получения обратной связи от представителей </w:t>
      </w:r>
      <w:proofErr w:type="spellStart"/>
      <w:proofErr w:type="gramStart"/>
      <w:r w:rsidR="001E21F3" w:rsidRPr="00B00924">
        <w:rPr>
          <w:color w:val="000000"/>
          <w:sz w:val="28"/>
          <w:szCs w:val="28"/>
        </w:rPr>
        <w:t>бизнес-сообщества</w:t>
      </w:r>
      <w:proofErr w:type="spellEnd"/>
      <w:proofErr w:type="gramEnd"/>
      <w:r w:rsidR="001E21F3" w:rsidRPr="00B00924">
        <w:rPr>
          <w:color w:val="000000"/>
          <w:sz w:val="28"/>
          <w:szCs w:val="28"/>
        </w:rPr>
        <w:t>, а также экспертов из различных сфер предпринимательской и экономической деятельности на этапе разработки проекта НПА для более точного определения возможных рисков и негативных эффектов от введения нового регулирования.</w:t>
      </w:r>
    </w:p>
    <w:p w:rsidR="001E21F3" w:rsidRPr="00B00924" w:rsidRDefault="001E21F3" w:rsidP="00B0092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00924">
        <w:rPr>
          <w:color w:val="000000"/>
          <w:sz w:val="28"/>
          <w:szCs w:val="28"/>
        </w:rPr>
        <w:t xml:space="preserve">По итогам обсуждения администрация города рекомендовала предпринимателям и общественным организациям, представляющим интересы </w:t>
      </w:r>
      <w:proofErr w:type="spellStart"/>
      <w:r w:rsidRPr="00B00924">
        <w:rPr>
          <w:color w:val="000000"/>
          <w:sz w:val="28"/>
          <w:szCs w:val="28"/>
        </w:rPr>
        <w:t>бизнес-сообщества</w:t>
      </w:r>
      <w:proofErr w:type="spellEnd"/>
      <w:r w:rsidRPr="00B00924">
        <w:rPr>
          <w:color w:val="000000"/>
          <w:sz w:val="28"/>
          <w:szCs w:val="28"/>
        </w:rPr>
        <w:t>, </w:t>
      </w:r>
      <w:r w:rsidRPr="00B00924">
        <w:rPr>
          <w:rStyle w:val="a8"/>
          <w:b w:val="0"/>
          <w:bCs w:val="0"/>
          <w:color w:val="000000"/>
          <w:sz w:val="28"/>
          <w:szCs w:val="28"/>
        </w:rPr>
        <w:t xml:space="preserve">активнее принимать участие в публичных </w:t>
      </w:r>
      <w:proofErr w:type="gramStart"/>
      <w:r w:rsidRPr="00B00924">
        <w:rPr>
          <w:rStyle w:val="a8"/>
          <w:b w:val="0"/>
          <w:bCs w:val="0"/>
          <w:color w:val="000000"/>
          <w:sz w:val="28"/>
          <w:szCs w:val="28"/>
        </w:rPr>
        <w:t>консультациях</w:t>
      </w:r>
      <w:proofErr w:type="gramEnd"/>
      <w:r w:rsidRPr="00B00924">
        <w:rPr>
          <w:rStyle w:val="a8"/>
          <w:b w:val="0"/>
          <w:bCs w:val="0"/>
          <w:color w:val="000000"/>
          <w:sz w:val="28"/>
          <w:szCs w:val="28"/>
        </w:rPr>
        <w:t xml:space="preserve"> по оценке регулирующего воздействия.</w:t>
      </w:r>
    </w:p>
    <w:p w:rsidR="00D264B8" w:rsidRPr="00666070" w:rsidRDefault="00B922B9" w:rsidP="00D264B8">
      <w:pPr>
        <w:spacing w:line="360" w:lineRule="auto"/>
        <w:ind w:firstLine="709"/>
        <w:jc w:val="both"/>
        <w:rPr>
          <w:sz w:val="28"/>
          <w:szCs w:val="28"/>
        </w:rPr>
      </w:pPr>
      <w:r w:rsidRPr="00666070">
        <w:rPr>
          <w:sz w:val="28"/>
          <w:szCs w:val="28"/>
        </w:rPr>
        <w:t xml:space="preserve"> </w:t>
      </w:r>
    </w:p>
    <w:p w:rsidR="005670A7" w:rsidRPr="00164F57" w:rsidRDefault="005670A7" w:rsidP="00AF64F7">
      <w:pPr>
        <w:jc w:val="both"/>
        <w:rPr>
          <w:sz w:val="28"/>
          <w:szCs w:val="28"/>
        </w:rPr>
      </w:pPr>
    </w:p>
    <w:p w:rsidR="005670A7" w:rsidRPr="00164F57" w:rsidRDefault="005670A7" w:rsidP="00AF64F7">
      <w:pPr>
        <w:spacing w:line="360" w:lineRule="auto"/>
        <w:jc w:val="both"/>
        <w:rPr>
          <w:sz w:val="28"/>
          <w:szCs w:val="28"/>
        </w:rPr>
      </w:pPr>
    </w:p>
    <w:sectPr w:rsidR="005670A7" w:rsidRPr="00164F57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481"/>
    <w:multiLevelType w:val="hybridMultilevel"/>
    <w:tmpl w:val="17545F00"/>
    <w:lvl w:ilvl="0" w:tplc="EB2E0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02614E"/>
    <w:multiLevelType w:val="hybridMultilevel"/>
    <w:tmpl w:val="BDF05856"/>
    <w:lvl w:ilvl="0" w:tplc="F5F44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9520F8"/>
    <w:multiLevelType w:val="hybridMultilevel"/>
    <w:tmpl w:val="E7067B96"/>
    <w:lvl w:ilvl="0" w:tplc="FCE0E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40"/>
    <w:rsid w:val="0000638C"/>
    <w:rsid w:val="00024EC1"/>
    <w:rsid w:val="000515D1"/>
    <w:rsid w:val="0006708E"/>
    <w:rsid w:val="00096CC9"/>
    <w:rsid w:val="000C1384"/>
    <w:rsid w:val="00101DF0"/>
    <w:rsid w:val="00104141"/>
    <w:rsid w:val="00164F57"/>
    <w:rsid w:val="00183577"/>
    <w:rsid w:val="001B4D8B"/>
    <w:rsid w:val="001E21F3"/>
    <w:rsid w:val="001F1734"/>
    <w:rsid w:val="001F1F12"/>
    <w:rsid w:val="00295FD4"/>
    <w:rsid w:val="002B722D"/>
    <w:rsid w:val="002F6D1D"/>
    <w:rsid w:val="00327C6A"/>
    <w:rsid w:val="003A1755"/>
    <w:rsid w:val="003D1E6F"/>
    <w:rsid w:val="00405DFA"/>
    <w:rsid w:val="0041724D"/>
    <w:rsid w:val="004E27F7"/>
    <w:rsid w:val="005111CA"/>
    <w:rsid w:val="005314DE"/>
    <w:rsid w:val="005670A7"/>
    <w:rsid w:val="005C14EE"/>
    <w:rsid w:val="00635037"/>
    <w:rsid w:val="00640D6E"/>
    <w:rsid w:val="00660F36"/>
    <w:rsid w:val="00664E1F"/>
    <w:rsid w:val="00666070"/>
    <w:rsid w:val="006A556A"/>
    <w:rsid w:val="006A7C67"/>
    <w:rsid w:val="006F6B3B"/>
    <w:rsid w:val="00763E5F"/>
    <w:rsid w:val="00771C7B"/>
    <w:rsid w:val="008606EB"/>
    <w:rsid w:val="008642D1"/>
    <w:rsid w:val="00982FCD"/>
    <w:rsid w:val="009925E2"/>
    <w:rsid w:val="009F746D"/>
    <w:rsid w:val="00A22301"/>
    <w:rsid w:val="00A32030"/>
    <w:rsid w:val="00A51816"/>
    <w:rsid w:val="00A62340"/>
    <w:rsid w:val="00AB0FC1"/>
    <w:rsid w:val="00AF64F7"/>
    <w:rsid w:val="00B00924"/>
    <w:rsid w:val="00B1786A"/>
    <w:rsid w:val="00B74FFE"/>
    <w:rsid w:val="00B90C5E"/>
    <w:rsid w:val="00B922B9"/>
    <w:rsid w:val="00BA5CD4"/>
    <w:rsid w:val="00BD7C29"/>
    <w:rsid w:val="00C24B50"/>
    <w:rsid w:val="00C24C5C"/>
    <w:rsid w:val="00C74E76"/>
    <w:rsid w:val="00C93246"/>
    <w:rsid w:val="00CD0585"/>
    <w:rsid w:val="00CD0A08"/>
    <w:rsid w:val="00CE51C7"/>
    <w:rsid w:val="00D264B8"/>
    <w:rsid w:val="00D66B6E"/>
    <w:rsid w:val="00DB1D92"/>
    <w:rsid w:val="00DB5DA5"/>
    <w:rsid w:val="00DD31F0"/>
    <w:rsid w:val="00DF3CBE"/>
    <w:rsid w:val="00E25B2E"/>
    <w:rsid w:val="00E67028"/>
    <w:rsid w:val="00E87AB7"/>
    <w:rsid w:val="00E94D1E"/>
    <w:rsid w:val="00F01A44"/>
    <w:rsid w:val="00F24BCF"/>
    <w:rsid w:val="00F31E4E"/>
    <w:rsid w:val="00F66C7B"/>
    <w:rsid w:val="00F96F22"/>
    <w:rsid w:val="00FA295F"/>
    <w:rsid w:val="00FC339E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4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ледний абзац Знак"/>
    <w:basedOn w:val="a0"/>
    <w:link w:val="a4"/>
    <w:locked/>
    <w:rsid w:val="00A62340"/>
    <w:rPr>
      <w:rFonts w:ascii="Calibri" w:hAnsi="Calibri"/>
    </w:rPr>
  </w:style>
  <w:style w:type="paragraph" w:customStyle="1" w:styleId="a4">
    <w:name w:val="Последний абзац"/>
    <w:basedOn w:val="a"/>
    <w:link w:val="a3"/>
    <w:rsid w:val="00A62340"/>
    <w:pPr>
      <w:spacing w:line="360" w:lineRule="auto"/>
      <w:ind w:firstLine="709"/>
      <w:jc w:val="both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2F6D1D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640D6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E21F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E2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4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ледний абзац Знак"/>
    <w:basedOn w:val="a0"/>
    <w:link w:val="a4"/>
    <w:locked/>
    <w:rsid w:val="00A62340"/>
    <w:rPr>
      <w:rFonts w:ascii="Calibri" w:hAnsi="Calibri"/>
    </w:rPr>
  </w:style>
  <w:style w:type="paragraph" w:customStyle="1" w:styleId="a4">
    <w:name w:val="Последний абзац"/>
    <w:basedOn w:val="a"/>
    <w:link w:val="a3"/>
    <w:rsid w:val="00A62340"/>
    <w:pPr>
      <w:spacing w:line="360" w:lineRule="auto"/>
      <w:ind w:firstLine="709"/>
      <w:jc w:val="both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2F6D1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samregion.ru" TargetMode="External"/><Relationship Id="rId5" Type="http://schemas.openxmlformats.org/officeDocument/2006/relationships/hyperlink" Target="https://regulation.samregio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brovkina.av</cp:lastModifiedBy>
  <cp:revision>5</cp:revision>
  <cp:lastPrinted>2025-01-29T10:52:00Z</cp:lastPrinted>
  <dcterms:created xsi:type="dcterms:W3CDTF">2025-01-27T13:04:00Z</dcterms:created>
  <dcterms:modified xsi:type="dcterms:W3CDTF">2025-01-29T10:52:00Z</dcterms:modified>
</cp:coreProperties>
</file>