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15" w:type="dxa"/>
          <w:left w:w="15" w:type="dxa"/>
          <w:bottom w:w="15" w:type="dxa"/>
          <w:right w:w="15" w:type="dxa"/>
        </w:tblCellMar>
        <w:tblLook w:val="04A0" w:firstRow="1" w:lastRow="0" w:firstColumn="1" w:lastColumn="0" w:noHBand="0" w:noVBand="1"/>
      </w:tblPr>
      <w:tblGrid>
        <w:gridCol w:w="10309"/>
        <w:gridCol w:w="5315"/>
        <w:gridCol w:w="110"/>
      </w:tblGrid>
      <w:tr w:rsidR="003F530D" w:rsidRPr="00B740FD" w:rsidTr="00B740FD">
        <w:tc>
          <w:tcPr>
            <w:tcW w:w="3276" w:type="pct"/>
            <w:tcBorders>
              <w:top w:val="nil"/>
              <w:left w:val="nil"/>
              <w:bottom w:val="nil"/>
              <w:right w:val="nil"/>
            </w:tcBorders>
            <w:vAlign w:val="center"/>
            <w:hideMark/>
          </w:tcPr>
          <w:p w:rsidR="003F530D" w:rsidRPr="003F530D" w:rsidRDefault="003F530D" w:rsidP="003F530D">
            <w:pPr>
              <w:spacing w:before="100" w:beforeAutospacing="1" w:after="100" w:afterAutospacing="1" w:line="240" w:lineRule="auto"/>
              <w:jc w:val="right"/>
              <w:rPr>
                <w:rFonts w:ascii="Verdana" w:eastAsiaTheme="minorEastAsia" w:hAnsi="Verdana" w:cs="Times New Roman"/>
                <w:sz w:val="18"/>
                <w:szCs w:val="18"/>
                <w:lang w:eastAsia="ru-RU"/>
              </w:rPr>
            </w:pPr>
            <w:bookmarkStart w:id="0" w:name="_GoBack"/>
            <w:bookmarkEnd w:id="0"/>
          </w:p>
        </w:tc>
        <w:tc>
          <w:tcPr>
            <w:tcW w:w="1724" w:type="pct"/>
            <w:gridSpan w:val="2"/>
            <w:tcBorders>
              <w:top w:val="nil"/>
              <w:left w:val="nil"/>
              <w:bottom w:val="nil"/>
              <w:right w:val="nil"/>
            </w:tcBorders>
            <w:vAlign w:val="center"/>
            <w:hideMark/>
          </w:tcPr>
          <w:p w:rsidR="003F530D" w:rsidRPr="00B740FD" w:rsidRDefault="003F530D" w:rsidP="00B740FD">
            <w:pPr>
              <w:spacing w:after="0" w:line="240" w:lineRule="auto"/>
              <w:jc w:val="right"/>
              <w:rPr>
                <w:rFonts w:ascii="Times New Roman" w:eastAsiaTheme="minorEastAsia" w:hAnsi="Times New Roman" w:cs="Times New Roman"/>
                <w:sz w:val="20"/>
                <w:szCs w:val="20"/>
                <w:lang w:eastAsia="ru-RU"/>
              </w:rPr>
            </w:pPr>
            <w:r w:rsidRPr="00B740FD">
              <w:rPr>
                <w:rFonts w:ascii="Times New Roman" w:eastAsiaTheme="minorEastAsia" w:hAnsi="Times New Roman" w:cs="Times New Roman"/>
                <w:sz w:val="20"/>
                <w:szCs w:val="20"/>
                <w:lang w:eastAsia="ru-RU"/>
              </w:rPr>
              <w:t>Приложение 1</w:t>
            </w:r>
            <w:r w:rsidRPr="00B740FD">
              <w:rPr>
                <w:rFonts w:ascii="Times New Roman" w:eastAsiaTheme="minorEastAsia" w:hAnsi="Times New Roman" w:cs="Times New Roman"/>
                <w:sz w:val="20"/>
                <w:szCs w:val="20"/>
                <w:lang w:eastAsia="ru-RU"/>
              </w:rPr>
              <w:br/>
              <w:t>к отчету главы городского округа Тольятти</w:t>
            </w:r>
            <w:r w:rsidRPr="00B740FD">
              <w:rPr>
                <w:rFonts w:ascii="Times New Roman" w:eastAsiaTheme="minorEastAsia" w:hAnsi="Times New Roman" w:cs="Times New Roman"/>
                <w:sz w:val="20"/>
                <w:szCs w:val="20"/>
                <w:lang w:eastAsia="ru-RU"/>
              </w:rPr>
              <w:br/>
              <w:t>о результатах его деятельности</w:t>
            </w:r>
            <w:r w:rsidRPr="00B740FD">
              <w:rPr>
                <w:rFonts w:ascii="Times New Roman" w:eastAsiaTheme="minorEastAsia" w:hAnsi="Times New Roman" w:cs="Times New Roman"/>
                <w:sz w:val="20"/>
                <w:szCs w:val="20"/>
                <w:lang w:eastAsia="ru-RU"/>
              </w:rPr>
              <w:br/>
              <w:t>и деятельности администрации городского</w:t>
            </w:r>
            <w:r w:rsidRPr="00B740FD">
              <w:rPr>
                <w:rFonts w:ascii="Times New Roman" w:eastAsiaTheme="minorEastAsia" w:hAnsi="Times New Roman" w:cs="Times New Roman"/>
                <w:sz w:val="20"/>
                <w:szCs w:val="20"/>
                <w:lang w:eastAsia="ru-RU"/>
              </w:rPr>
              <w:br/>
              <w:t>округа Тольятти за 2019 год</w:t>
            </w:r>
          </w:p>
        </w:tc>
      </w:tr>
      <w:tr w:rsidR="003F530D" w:rsidRPr="003F530D" w:rsidTr="00B740FD">
        <w:trPr>
          <w:gridAfter w:val="1"/>
          <w:wAfter w:w="35" w:type="pct"/>
        </w:trPr>
        <w:tc>
          <w:tcPr>
            <w:tcW w:w="4965" w:type="pct"/>
            <w:gridSpan w:val="2"/>
            <w:tcBorders>
              <w:top w:val="nil"/>
              <w:left w:val="nil"/>
              <w:bottom w:val="nil"/>
              <w:right w:val="nil"/>
            </w:tcBorders>
            <w:vAlign w:val="center"/>
            <w:hideMark/>
          </w:tcPr>
          <w:p w:rsidR="00C9730E" w:rsidRDefault="00C9730E" w:rsidP="007813DD">
            <w:pPr>
              <w:spacing w:before="100" w:beforeAutospacing="1" w:after="100" w:afterAutospacing="1" w:line="240" w:lineRule="auto"/>
              <w:jc w:val="center"/>
              <w:rPr>
                <w:rFonts w:ascii="Times New Roman" w:eastAsiaTheme="minorEastAsia" w:hAnsi="Times New Roman" w:cs="Times New Roman"/>
                <w:b/>
                <w:bCs/>
                <w:sz w:val="28"/>
                <w:szCs w:val="28"/>
                <w:lang w:eastAsia="ru-RU"/>
              </w:rPr>
            </w:pPr>
          </w:p>
          <w:p w:rsidR="007813DD" w:rsidRDefault="003F530D" w:rsidP="007813DD">
            <w:pPr>
              <w:spacing w:before="100" w:beforeAutospacing="1" w:after="100" w:afterAutospacing="1" w:line="240" w:lineRule="auto"/>
              <w:jc w:val="center"/>
              <w:rPr>
                <w:rFonts w:ascii="Verdana" w:eastAsiaTheme="minorEastAsia" w:hAnsi="Verdana" w:cs="Times New Roman"/>
                <w:b/>
                <w:bCs/>
                <w:sz w:val="18"/>
                <w:szCs w:val="18"/>
                <w:lang w:eastAsia="ru-RU"/>
              </w:rPr>
            </w:pPr>
            <w:r w:rsidRPr="003F530D">
              <w:rPr>
                <w:rFonts w:ascii="Times New Roman" w:eastAsiaTheme="minorEastAsia" w:hAnsi="Times New Roman" w:cs="Times New Roman"/>
                <w:b/>
                <w:bCs/>
                <w:sz w:val="28"/>
                <w:szCs w:val="28"/>
                <w:lang w:eastAsia="ru-RU"/>
              </w:rPr>
              <w:t>ПЕРЕЧЕНЬ ПОКАЗАТЕЛЕЙ ЕЖЕГОДНОГО ОТЧЕТА ГЛАВЫ ГОРОДСКОГО ОКРУГА ТОЛЬЯТТИ</w:t>
            </w:r>
            <w:r w:rsidRPr="003F530D">
              <w:rPr>
                <w:rFonts w:ascii="Times New Roman" w:eastAsiaTheme="minorEastAsia" w:hAnsi="Times New Roman" w:cs="Times New Roman"/>
                <w:b/>
                <w:bCs/>
                <w:sz w:val="28"/>
                <w:szCs w:val="28"/>
                <w:lang w:eastAsia="ru-RU"/>
              </w:rPr>
              <w:br/>
              <w:t>О РЕЗУЛЬТАТАХ ЕГО ДЕЯТЕЛЬНОСТИ И ДЕЯТЕЛЬНОСТИ АДМИНИСТРАЦИИ ГОРОДСКОГО ОКРУГА ТОЛЬЯТТИ</w:t>
            </w:r>
            <w:r w:rsidR="00B740FD">
              <w:rPr>
                <w:rFonts w:ascii="Times New Roman" w:eastAsiaTheme="minorEastAsia" w:hAnsi="Times New Roman" w:cs="Times New Roman"/>
                <w:b/>
                <w:bCs/>
                <w:sz w:val="28"/>
                <w:szCs w:val="28"/>
                <w:lang w:eastAsia="ru-RU"/>
              </w:rPr>
              <w:t xml:space="preserve"> </w:t>
            </w:r>
            <w:r w:rsidRPr="003F530D">
              <w:rPr>
                <w:rFonts w:ascii="Times New Roman" w:eastAsiaTheme="minorEastAsia" w:hAnsi="Times New Roman" w:cs="Times New Roman"/>
                <w:b/>
                <w:bCs/>
                <w:sz w:val="28"/>
                <w:szCs w:val="28"/>
                <w:lang w:eastAsia="ru-RU"/>
              </w:rPr>
              <w:t>ЗА 2019 ГОД</w:t>
            </w:r>
            <w:r w:rsidRPr="003F530D">
              <w:rPr>
                <w:rFonts w:ascii="Verdana" w:eastAsiaTheme="minorEastAsia" w:hAnsi="Verdana" w:cs="Times New Roman"/>
                <w:b/>
                <w:bCs/>
                <w:sz w:val="18"/>
                <w:szCs w:val="18"/>
                <w:lang w:eastAsia="ru-RU"/>
              </w:rPr>
              <w:t xml:space="preserve"> </w:t>
            </w:r>
          </w:p>
          <w:p w:rsidR="00C9730E" w:rsidRPr="003F530D" w:rsidRDefault="00C9730E" w:rsidP="007813DD">
            <w:pPr>
              <w:spacing w:before="100" w:beforeAutospacing="1" w:after="100" w:afterAutospacing="1" w:line="240" w:lineRule="auto"/>
              <w:jc w:val="center"/>
              <w:rPr>
                <w:rFonts w:ascii="Verdana" w:eastAsiaTheme="minorEastAsia" w:hAnsi="Verdana" w:cs="Times New Roman"/>
                <w:sz w:val="18"/>
                <w:szCs w:val="18"/>
                <w:lang w:eastAsia="ru-RU"/>
              </w:rPr>
            </w:pPr>
          </w:p>
        </w:tc>
      </w:tr>
    </w:tbl>
    <w:p w:rsidR="003F530D" w:rsidRPr="003F530D" w:rsidRDefault="003F530D" w:rsidP="003F530D">
      <w:pPr>
        <w:spacing w:after="0" w:line="240" w:lineRule="auto"/>
        <w:rPr>
          <w:rFonts w:ascii="Verdana" w:eastAsiaTheme="minorEastAsia" w:hAnsi="Verdana" w:cs="Times New Roman"/>
          <w:vanish/>
          <w:sz w:val="18"/>
          <w:szCs w:val="18"/>
          <w:lang w:eastAsia="ru-RU"/>
        </w:rPr>
      </w:pPr>
    </w:p>
    <w:tbl>
      <w:tblPr>
        <w:tblW w:w="5000" w:type="pct"/>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451"/>
        <w:gridCol w:w="2290"/>
        <w:gridCol w:w="1077"/>
        <w:gridCol w:w="1444"/>
        <w:gridCol w:w="1238"/>
        <w:gridCol w:w="1153"/>
        <w:gridCol w:w="1153"/>
        <w:gridCol w:w="1033"/>
        <w:gridCol w:w="1315"/>
        <w:gridCol w:w="1111"/>
        <w:gridCol w:w="3529"/>
      </w:tblGrid>
      <w:tr w:rsidR="003F530D" w:rsidRPr="003F530D" w:rsidTr="007813DD">
        <w:trPr>
          <w:tblHeader/>
        </w:trPr>
        <w:tc>
          <w:tcPr>
            <w:tcW w:w="448"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п/п</w:t>
            </w:r>
          </w:p>
        </w:tc>
        <w:tc>
          <w:tcPr>
            <w:tcW w:w="2275"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w:t>
            </w:r>
          </w:p>
        </w:tc>
        <w:tc>
          <w:tcPr>
            <w:tcW w:w="1070"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Единица</w:t>
            </w:r>
            <w:r w:rsidRPr="003F530D">
              <w:rPr>
                <w:rFonts w:ascii="Times New Roman" w:eastAsiaTheme="minorEastAsia" w:hAnsi="Times New Roman" w:cs="Times New Roman"/>
                <w:sz w:val="20"/>
                <w:szCs w:val="20"/>
                <w:lang w:eastAsia="ru-RU"/>
              </w:rPr>
              <w:br/>
              <w:t>измерения</w:t>
            </w:r>
          </w:p>
        </w:tc>
        <w:tc>
          <w:tcPr>
            <w:tcW w:w="1434"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Норматив</w:t>
            </w:r>
          </w:p>
        </w:tc>
        <w:tc>
          <w:tcPr>
            <w:tcW w:w="1230"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Предыдущий период 2018 год</w:t>
            </w:r>
          </w:p>
        </w:tc>
        <w:tc>
          <w:tcPr>
            <w:tcW w:w="3316" w:type="dxa"/>
            <w:gridSpan w:val="3"/>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Отчетный период 2019 год</w:t>
            </w:r>
          </w:p>
        </w:tc>
        <w:tc>
          <w:tcPr>
            <w:tcW w:w="1306"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 на последующий период</w:t>
            </w:r>
          </w:p>
        </w:tc>
        <w:tc>
          <w:tcPr>
            <w:tcW w:w="1104"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7813D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Темп роста/снижения</w:t>
            </w:r>
            <w:r w:rsidRPr="003F530D">
              <w:rPr>
                <w:rFonts w:ascii="Times New Roman" w:eastAsiaTheme="minorEastAsia" w:hAnsi="Times New Roman" w:cs="Times New Roman"/>
                <w:sz w:val="20"/>
                <w:szCs w:val="20"/>
                <w:lang w:eastAsia="ru-RU"/>
              </w:rPr>
              <w:br/>
              <w:t>(2019 г. / </w:t>
            </w:r>
            <w:r w:rsidR="00316DDF">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2018 г.), %</w:t>
            </w:r>
          </w:p>
        </w:tc>
        <w:tc>
          <w:tcPr>
            <w:tcW w:w="3505" w:type="dxa"/>
            <w:vMerge w:val="restart"/>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Примечание</w:t>
            </w:r>
            <w:r w:rsidRPr="003F530D">
              <w:rPr>
                <w:rFonts w:ascii="Times New Roman" w:eastAsiaTheme="minorEastAsia" w:hAnsi="Times New Roman" w:cs="Times New Roman"/>
                <w:sz w:val="20"/>
                <w:szCs w:val="20"/>
                <w:lang w:eastAsia="ru-RU"/>
              </w:rPr>
              <w:br/>
              <w:t>(причины отклонения фактических показателей от плановых; меры по их устранению)</w:t>
            </w:r>
          </w:p>
        </w:tc>
      </w:tr>
      <w:tr w:rsidR="003F530D" w:rsidRPr="003F530D" w:rsidTr="007813DD">
        <w:trPr>
          <w:tblHeader/>
        </w:trPr>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070"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434"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230"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145" w:type="dxa"/>
            <w:tcBorders>
              <w:top w:val="outset" w:sz="6" w:space="0" w:color="000000"/>
              <w:left w:val="outset" w:sz="6" w:space="0" w:color="000000"/>
              <w:bottom w:val="outset" w:sz="6" w:space="0" w:color="000000"/>
              <w:right w:val="outset" w:sz="6" w:space="0" w:color="000000"/>
            </w:tcBorders>
            <w:noWrap/>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План </w:t>
            </w:r>
          </w:p>
        </w:tc>
        <w:tc>
          <w:tcPr>
            <w:tcW w:w="1145" w:type="dxa"/>
            <w:tcBorders>
              <w:top w:val="outset" w:sz="6" w:space="0" w:color="000000"/>
              <w:left w:val="outset" w:sz="6" w:space="0" w:color="000000"/>
              <w:bottom w:val="outset" w:sz="6" w:space="0" w:color="000000"/>
              <w:right w:val="outset" w:sz="6" w:space="0" w:color="000000"/>
            </w:tcBorders>
            <w:noWrap/>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Факт </w:t>
            </w:r>
          </w:p>
        </w:tc>
        <w:tc>
          <w:tcPr>
            <w:tcW w:w="1026" w:type="dxa"/>
            <w:tcBorders>
              <w:top w:val="outset" w:sz="6" w:space="0" w:color="000000"/>
              <w:left w:val="outset" w:sz="6" w:space="0" w:color="000000"/>
              <w:bottom w:val="outset" w:sz="6" w:space="0" w:color="000000"/>
              <w:right w:val="outset" w:sz="6" w:space="0" w:color="000000"/>
            </w:tcBorders>
            <w:noWrap/>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Откл. </w:t>
            </w:r>
          </w:p>
        </w:tc>
        <w:tc>
          <w:tcPr>
            <w:tcW w:w="1306"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104"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3505"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 xml:space="preserve">Экономика и финансы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Степень выполнения плановых показателей налоговых и неналоговых доходов бюджета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w:t>
            </w:r>
            <w:r w:rsidR="00B740FD">
              <w:rPr>
                <w:rFonts w:ascii="Times New Roman" w:eastAsiaTheme="minorEastAsia" w:hAnsi="Times New Roman" w:cs="Times New Roman"/>
                <w:sz w:val="20"/>
                <w:szCs w:val="20"/>
                <w:lang w:eastAsia="ru-RU"/>
              </w:rPr>
              <w:t>,0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w:t>
            </w:r>
            <w:r w:rsidR="00316DDF">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w:t>
            </w:r>
            <w:r w:rsidR="00316DDF">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7813DD"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Степень исполнения бюджета городского округа по расходам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-4,5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Утверждённый план по решению Думы городского округа Тольятти от 30.12.2019 № 466 составил 15 130 724 тыс. руб., кассовые расходы за 2019 год составили 14 451 837 тыс. руб. или 95,5% от плана. Невыполнение плана на 678 887 тыс. руб. (4,5%) сложилось за счет средств бюджета городского округа </w:t>
            </w:r>
            <w:r w:rsidR="00316DDF">
              <w:rPr>
                <w:rFonts w:ascii="Times New Roman" w:eastAsiaTheme="minorEastAsia" w:hAnsi="Times New Roman" w:cs="Times New Roman"/>
                <w:sz w:val="20"/>
                <w:szCs w:val="20"/>
                <w:lang w:eastAsia="ru-RU"/>
              </w:rPr>
              <w:t xml:space="preserve">Тольятти </w:t>
            </w:r>
            <w:r w:rsidRPr="003F530D">
              <w:rPr>
                <w:rFonts w:ascii="Times New Roman" w:eastAsiaTheme="minorEastAsia" w:hAnsi="Times New Roman" w:cs="Times New Roman"/>
                <w:sz w:val="20"/>
                <w:szCs w:val="20"/>
                <w:lang w:eastAsia="ru-RU"/>
              </w:rPr>
              <w:t xml:space="preserve">– 362 235 тыс. руб., за счет средств вышестоящих бюджетов – 316 652 тыс. руб.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Уровень долговой нагрузки на бюджет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B740F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w:t>
            </w:r>
            <w:r w:rsidR="003F530D" w:rsidRPr="003F530D">
              <w:rPr>
                <w:rFonts w:ascii="Times New Roman" w:eastAsiaTheme="minorEastAsia" w:hAnsi="Times New Roman" w:cs="Times New Roman"/>
                <w:sz w:val="20"/>
                <w:szCs w:val="20"/>
                <w:lang w:eastAsia="ru-RU"/>
              </w:rPr>
              <w:t xml:space="preserve">е должен превышать общий годовой объем доходов </w:t>
            </w:r>
            <w:r w:rsidR="003F530D" w:rsidRPr="003F530D">
              <w:rPr>
                <w:rFonts w:ascii="Times New Roman" w:eastAsiaTheme="minorEastAsia" w:hAnsi="Times New Roman" w:cs="Times New Roman"/>
                <w:sz w:val="20"/>
                <w:szCs w:val="20"/>
                <w:lang w:eastAsia="ru-RU"/>
              </w:rPr>
              <w:lastRenderedPageBreak/>
              <w:t>без учета объема безвозмездных поступлений</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89,9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-16,0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93,4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Уровень долговой нагрузки на бюджет городского округа Тольятти за 2019 год по сравнению с 2018 годом снизился на 6,6%</w:t>
            </w:r>
            <w:r w:rsidR="00316DDF">
              <w:rPr>
                <w:rFonts w:ascii="Times New Roman" w:eastAsiaTheme="minorEastAsia" w:hAnsi="Times New Roman" w:cs="Times New Roman"/>
                <w:sz w:val="20"/>
                <w:szCs w:val="20"/>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Динамика расходов бюджета городского округа, формируемых в рамках программ, в общем объеме расходов бюджета (без учета субвенций на исполнение делегируемых государственных полномочий)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положительная динамика</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89,6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92,9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7813D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 на 2019 год изменен с 90,7% на 90,4% в соответствии с решением Думы городского округа Тольятти от 30.12.2019 № 466 (т.е</w:t>
            </w:r>
            <w:r w:rsidR="00316DDF">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по состоянию на 01.01.2019). Увеличение показателя к 2018 году на 1,2% связано с увеличением общих расходов (2018 год – 9 646 998 тыс. руб., 2019 год – </w:t>
            </w:r>
            <w:r w:rsidR="0071175E">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10 872 990 тыс. руб</w:t>
            </w:r>
            <w:r w:rsidR="00316DDF">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и как следствие, увеличением расходов в рамках программ (2018 год – 8 662 800 </w:t>
            </w:r>
            <w:r w:rsidR="0071175E">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тыс. руб., 2019 год – 9 832 479 </w:t>
            </w:r>
            <w:r w:rsidR="007813D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тыс.</w:t>
            </w:r>
            <w:r w:rsidR="007813D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Степень исполнения средств вышестоящих бюджетов, за исключением произведенных возвратов в следующем финансовом году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96,0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-4,0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Плановые ассигнования по средствам вышестоящих бюджетов 2019 года утверждены в сумме 8 002 019 тыс. руб. Кассовое исполнение составило </w:t>
            </w:r>
            <w:r w:rsidR="007813D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7 685 367 тыс. руб. В областной бюджет возвращены неиспользованные средства по состоянию на 01.01.2020 в сумме 114 322 тыс.</w:t>
            </w:r>
            <w:r w:rsidR="007813D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Невыполнение плана (с учетом возвратов) составило 202 330 тыс.</w:t>
            </w:r>
            <w:r w:rsidR="007813D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в связи с поступлением средств под фактически выполненные расходы.</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Объем инвестиций в основной капитал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71175E">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28 073 928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31 165 500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34 655 342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2A42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3 4</w:t>
            </w:r>
            <w:r w:rsidR="002A420D">
              <w:rPr>
                <w:rFonts w:ascii="Times New Roman" w:eastAsiaTheme="minorEastAsia" w:hAnsi="Times New Roman" w:cs="Times New Roman"/>
                <w:sz w:val="20"/>
                <w:szCs w:val="20"/>
                <w:lang w:val="en-US" w:eastAsia="ru-RU"/>
              </w:rPr>
              <w:t>8</w:t>
            </w:r>
            <w:r w:rsidRPr="003F530D">
              <w:rPr>
                <w:rFonts w:ascii="Times New Roman" w:eastAsiaTheme="minorEastAsia" w:hAnsi="Times New Roman" w:cs="Times New Roman"/>
                <w:sz w:val="20"/>
                <w:szCs w:val="20"/>
                <w:lang w:eastAsia="ru-RU"/>
              </w:rPr>
              <w:t>9 842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34 752 500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123,5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Фактический показатель за 2018 год уточнен на основании данных, представленных Отделом государственной статистики в г. Тольятти 17.11.2019 по организациям, не относящимся к субъектам малого предпринимательства (28 073 928 тыс.</w:t>
            </w:r>
            <w:r w:rsidR="007813D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2. Плановый показатель на 2019 год скорректирован в соответствии с Прогнозом социально-экономического развития городского округа Тольятти на 2020 год и плановый период 2021 и 2022 годов, утвержденным постановлением администрации городского округа Тольятти от 22.10.2019 № 2837-п/1.</w:t>
            </w:r>
            <w:r w:rsidRPr="003F530D">
              <w:rPr>
                <w:rFonts w:ascii="Times New Roman" w:eastAsiaTheme="minorEastAsia" w:hAnsi="Times New Roman" w:cs="Times New Roman"/>
                <w:sz w:val="20"/>
                <w:szCs w:val="20"/>
                <w:lang w:eastAsia="ru-RU"/>
              </w:rPr>
              <w:br/>
              <w:t>3. План на 2020 год соответствует второму(базовому) варианту Прогноза социально-экономического развития городского округа Тольятти на 2020 год и плановый период 2021 и 2022 годов, утвержденному постановлением администрации городского округа Тольятти от 22.10.2019 № 2837-п/1 (плановый показатель на 2020 год будет скорректирован в рамках разработки Прогноза социально-экономического развития на очередной среднесрочный период в ноябре 2020 года).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Степень соблюдения требований законодательства о контрактной системе в сфере закупок в части осуществления закупок у субъектов малого предпринимательства, социально ориентированных некоммерческих организаций администрации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33,1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76,4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При расчете данного показателя учитывается доля закупок, осуществляемых администрацией </w:t>
            </w:r>
            <w:r w:rsidR="006661BB">
              <w:rPr>
                <w:rFonts w:ascii="Times New Roman" w:eastAsiaTheme="minorEastAsia" w:hAnsi="Times New Roman" w:cs="Times New Roman"/>
                <w:sz w:val="20"/>
                <w:szCs w:val="20"/>
                <w:lang w:eastAsia="ru-RU"/>
              </w:rPr>
              <w:t xml:space="preserve">городского округа Тольятти </w:t>
            </w:r>
            <w:r w:rsidRPr="003F530D">
              <w:rPr>
                <w:rFonts w:ascii="Times New Roman" w:eastAsiaTheme="minorEastAsia" w:hAnsi="Times New Roman" w:cs="Times New Roman"/>
                <w:sz w:val="20"/>
                <w:szCs w:val="20"/>
                <w:lang w:eastAsia="ru-RU"/>
              </w:rPr>
              <w:t>исключительно среди субъектов малого предпринимательства (СМП), социально ориентированных некоммерческих организаций (СОН</w:t>
            </w:r>
            <w:r w:rsidR="006661BB">
              <w:rPr>
                <w:rFonts w:ascii="Times New Roman" w:eastAsiaTheme="minorEastAsia" w:hAnsi="Times New Roman" w:cs="Times New Roman"/>
                <w:sz w:val="20"/>
                <w:szCs w:val="20"/>
                <w:lang w:eastAsia="ru-RU"/>
              </w:rPr>
              <w:t>К</w:t>
            </w:r>
            <w:r w:rsidRPr="003F530D">
              <w:rPr>
                <w:rFonts w:ascii="Times New Roman" w:eastAsiaTheme="minorEastAsia" w:hAnsi="Times New Roman" w:cs="Times New Roman"/>
                <w:sz w:val="20"/>
                <w:szCs w:val="20"/>
                <w:lang w:eastAsia="ru-RU"/>
              </w:rPr>
              <w:t>О)</w:t>
            </w:r>
            <w:r w:rsidR="006661BB">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(участниками закупок могут являться только указанные категории), а также закупок, условиями которых является привлечение к исполнению контракта СМП и СОН</w:t>
            </w:r>
            <w:r w:rsidR="006661BB">
              <w:rPr>
                <w:rFonts w:ascii="Times New Roman" w:eastAsiaTheme="minorEastAsia" w:hAnsi="Times New Roman" w:cs="Times New Roman"/>
                <w:sz w:val="20"/>
                <w:szCs w:val="20"/>
                <w:lang w:eastAsia="ru-RU"/>
              </w:rPr>
              <w:t>К</w:t>
            </w:r>
            <w:r w:rsidRPr="003F530D">
              <w:rPr>
                <w:rFonts w:ascii="Times New Roman" w:eastAsiaTheme="minorEastAsia" w:hAnsi="Times New Roman" w:cs="Times New Roman"/>
                <w:sz w:val="20"/>
                <w:szCs w:val="20"/>
                <w:lang w:eastAsia="ru-RU"/>
              </w:rPr>
              <w:t>О.</w:t>
            </w:r>
            <w:r w:rsidRPr="003F530D">
              <w:rPr>
                <w:rFonts w:ascii="Times New Roman" w:eastAsiaTheme="minorEastAsia" w:hAnsi="Times New Roman" w:cs="Times New Roman"/>
                <w:sz w:val="20"/>
                <w:szCs w:val="20"/>
                <w:lang w:eastAsia="ru-RU"/>
              </w:rPr>
              <w:br/>
              <w:t xml:space="preserve">Причиной снижения значения данного показателя за 2019 год послужило </w:t>
            </w:r>
            <w:r w:rsidRPr="003F530D">
              <w:rPr>
                <w:rFonts w:ascii="Times New Roman" w:eastAsiaTheme="minorEastAsia" w:hAnsi="Times New Roman" w:cs="Times New Roman"/>
                <w:sz w:val="20"/>
                <w:szCs w:val="20"/>
                <w:lang w:eastAsia="ru-RU"/>
              </w:rPr>
              <w:lastRenderedPageBreak/>
              <w:t>увеличение количества и стоимости закупок, при осуществлении которых не могли быть установлены вышеуказанные условия в связи со спецификой объекта закупок.</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Степень устранения нарушений, выявленных в результате контроля за соблюдением заказчиками законодательства о контрактной системе в сфере закупок:</w:t>
            </w:r>
            <w:r w:rsidRPr="003F530D">
              <w:rPr>
                <w:rFonts w:ascii="Times New Roman" w:eastAsiaTheme="minorEastAsia" w:hAnsi="Times New Roman" w:cs="Times New Roman"/>
                <w:sz w:val="20"/>
                <w:szCs w:val="20"/>
                <w:lang w:eastAsia="ru-RU"/>
              </w:rPr>
              <w:br/>
              <w:t xml:space="preserve">- плановые проверки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При расчете показателя учтены результаты плановых проверок соблюдения заказчиками законодательства о контрактной системе, проведенных департаментом экономического развития администрации городского округа Тольятти. В 2019 году было проведено 8 плановых проверок, по результатам каждой проверки были выявлены нарушения, составлен акт. Информация о выявленных нарушениях направлялась в Государственную инспекцию финансового контроля Самарской области для принятия мер административного воздействия. По состоянию на 01.01.2020 в отношении должностных лиц 8 заказчиков городского округа Тольятти были возбуждены дела об административных правонарушениях, общая сумма начисленных штрафов составила 137,7 тыс.</w:t>
            </w:r>
            <w:r w:rsidR="006661BB">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внеплановые проверки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При расчете показателя учтено количество выданных при проведении внеплановых проверок и исполненных заказчиками предписаний департамента экономического развития администрации городского округа Тольятти об устранении нарушений законодательства о контрактной системе. Проведено 12 внеплановых </w:t>
            </w:r>
            <w:r w:rsidRPr="003F530D">
              <w:rPr>
                <w:rFonts w:ascii="Times New Roman" w:eastAsiaTheme="minorEastAsia" w:hAnsi="Times New Roman" w:cs="Times New Roman"/>
                <w:sz w:val="20"/>
                <w:szCs w:val="20"/>
                <w:lang w:eastAsia="ru-RU"/>
              </w:rPr>
              <w:lastRenderedPageBreak/>
              <w:t>проверок, по результатам 2 проверок выданы предписания об устранении нарушений законодательства о контрактной системе. Все предписания исполнены заказчиками.</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Степень охвата контрольными мероприятиями процедур осуществления закупок:</w:t>
            </w:r>
            <w:r w:rsidRPr="003F530D">
              <w:rPr>
                <w:rFonts w:ascii="Times New Roman" w:eastAsiaTheme="minorEastAsia" w:hAnsi="Times New Roman" w:cs="Times New Roman"/>
                <w:sz w:val="20"/>
                <w:szCs w:val="20"/>
                <w:lang w:eastAsia="ru-RU"/>
              </w:rPr>
              <w:br/>
              <w:t>- предварительный контроль;</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характеризует работу департамента экономического развития администрации городского округа Тольятти по предварительному контролю документаций о закупке на предмет соблюдения требований законодательства о контрактной системе и выявления факторов, влияющих на эффективность закупки, осуществляемому до размещения извещения о закупке. При расчете показателя учтено общее количество проведенных в 2019 году конкурентных закупок и проверенных документаций (511). При осуществлении такого контроля в 61% документаций выявлены значительные нарушения или имели место замечания, которые требовалось устранить до объявления процедуры закупки.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плановые проверки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проведено 8 плановых проверок согласно утвержденному плану проверок. При проведении плановых проверок осуществляется сплошная проверка закупочной деятельности заказчика за проверяемый период, то есть проверке подлежат все закупки заказчика за данный период.</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внеплановые проверки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154,8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рассчитывается как отношение количества охваченных проверками процедур Закупок (12) к общему количеству проведенных </w:t>
            </w:r>
            <w:r w:rsidRPr="003F530D">
              <w:rPr>
                <w:rFonts w:ascii="Times New Roman" w:eastAsiaTheme="minorEastAsia" w:hAnsi="Times New Roman" w:cs="Times New Roman"/>
                <w:sz w:val="20"/>
                <w:szCs w:val="20"/>
                <w:lang w:eastAsia="ru-RU"/>
              </w:rPr>
              <w:lastRenderedPageBreak/>
              <w:t>процедур закупок, подлежащих проверке (184). Внеплановым проверкам департамента экономического развития администрации городского округа Тольятти подлежали процедуры запросов котировок, открытых конкурсов и конкурсов с ограниченным участием.</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Уровень рентабельности муниципальных предприятий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6661BB">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определяется на основании информации, полученной по результатам подведения итогов деятельности муниципальных предприятий. </w:t>
            </w:r>
            <w:r w:rsidRPr="003F530D">
              <w:rPr>
                <w:rFonts w:ascii="Times New Roman" w:eastAsiaTheme="minorEastAsia" w:hAnsi="Times New Roman" w:cs="Times New Roman"/>
                <w:sz w:val="20"/>
                <w:szCs w:val="20"/>
                <w:lang w:eastAsia="ru-RU"/>
              </w:rPr>
              <w:br/>
              <w:t xml:space="preserve">В соответствии с постановлением мэрии городского округа Тольятти от 01.04.2014 № 983-п/1 «Об утверждении Положения о порядке планирования финансово - хозяйственной деятельности муниципальных предприятий, подведения итогов финансово - хозяйственной деятельности муниципальных предприятий и муниципальных учреждений и проведения оценки эффективности управления имуществом, закреплённым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подготовка проекта постановления администрации городского округа Тольятти «Об утверждении сводного отчета по итогам финансово - хозяйственной деятельности муниципальных предприятий </w:t>
            </w:r>
            <w:r w:rsidRPr="003F530D">
              <w:rPr>
                <w:rFonts w:ascii="Times New Roman" w:eastAsiaTheme="minorEastAsia" w:hAnsi="Times New Roman" w:cs="Times New Roman"/>
                <w:sz w:val="20"/>
                <w:szCs w:val="20"/>
                <w:lang w:eastAsia="ru-RU"/>
              </w:rPr>
              <w:lastRenderedPageBreak/>
              <w:t>городского округа Тольятти за отчетный год и об итогах оценки эффективности управления имуществом, закреплённым на праве хозяйственного ведения за муниципальными предприятиями городского округа Тольятти за отчетный год» осуществляется в срок до 01 июня текущего года. В связи с этим данные по итогам 2019 года отсутствуют.</w:t>
            </w:r>
            <w:r w:rsidRPr="003F530D">
              <w:rPr>
                <w:rFonts w:ascii="Times New Roman" w:eastAsiaTheme="minorEastAsia" w:hAnsi="Times New Roman" w:cs="Times New Roman"/>
                <w:sz w:val="20"/>
                <w:szCs w:val="20"/>
                <w:lang w:eastAsia="ru-RU"/>
              </w:rPr>
              <w:br/>
              <w:t>По итогам 2018 года, утвержденным постановлением администрации городского округа Тольятти от 30.05.2019 № 1491-п/1 «Об утверждении сводного отчета по итогам финансово - хозяйственной деятельности муниципальных предприятий городского округа Тольятти за 2018 год и об итогах оценки эффективности управления имуществом, закрепленным на праве хозяйственного ведения за муниципальными предприятиями городского округа Тольятти, за 2018 год», муниципальными предприятиями в совокупности получен чистый убыток в размере 15 842 тыс.</w:t>
            </w:r>
            <w:r w:rsidR="006661BB">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 xml:space="preserve">руб., рентабельность отрицательная и составила -0,9%. </w:t>
            </w:r>
            <w:r w:rsidRPr="003F530D">
              <w:rPr>
                <w:rFonts w:ascii="Times New Roman" w:eastAsiaTheme="minorEastAsia" w:hAnsi="Times New Roman" w:cs="Times New Roman"/>
                <w:sz w:val="20"/>
                <w:szCs w:val="20"/>
                <w:lang w:eastAsia="ru-RU"/>
              </w:rPr>
              <w:br/>
              <w:t>В соответствии с Положением, данный показатель не утверждается постановлением администрации</w:t>
            </w:r>
            <w:r w:rsidR="006661BB">
              <w:rPr>
                <w:rFonts w:ascii="Times New Roman" w:eastAsiaTheme="minorEastAsia" w:hAnsi="Times New Roman" w:cs="Times New Roman"/>
                <w:sz w:val="20"/>
                <w:szCs w:val="20"/>
                <w:lang w:eastAsia="ru-RU"/>
              </w:rPr>
              <w:t xml:space="preserve"> городского округа Тольятти</w:t>
            </w:r>
            <w:r w:rsidRPr="003F530D">
              <w:rPr>
                <w:rFonts w:ascii="Times New Roman" w:eastAsiaTheme="minorEastAsia" w:hAnsi="Times New Roman" w:cs="Times New Roman"/>
                <w:sz w:val="20"/>
                <w:szCs w:val="20"/>
                <w:lang w:eastAsia="ru-RU"/>
              </w:rPr>
              <w:t xml:space="preserve">, поэтому план </w:t>
            </w:r>
            <w:r w:rsidR="006661BB">
              <w:rPr>
                <w:rFonts w:ascii="Times New Roman" w:eastAsiaTheme="minorEastAsia" w:hAnsi="Times New Roman" w:cs="Times New Roman"/>
                <w:sz w:val="20"/>
                <w:szCs w:val="20"/>
                <w:lang w:eastAsia="ru-RU"/>
              </w:rPr>
              <w:t xml:space="preserve">на </w:t>
            </w:r>
            <w:r w:rsidRPr="003F530D">
              <w:rPr>
                <w:rFonts w:ascii="Times New Roman" w:eastAsiaTheme="minorEastAsia" w:hAnsi="Times New Roman" w:cs="Times New Roman"/>
                <w:sz w:val="20"/>
                <w:szCs w:val="20"/>
                <w:lang w:eastAsia="ru-RU"/>
              </w:rPr>
              <w:t xml:space="preserve">2019 год и план на 2020 год отсутствуют.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10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Динамика поступления доходов в виде </w:t>
            </w:r>
            <w:r w:rsidRPr="003F530D">
              <w:rPr>
                <w:rFonts w:ascii="Times New Roman" w:eastAsiaTheme="minorEastAsia" w:hAnsi="Times New Roman" w:cs="Times New Roman"/>
                <w:sz w:val="20"/>
                <w:szCs w:val="20"/>
                <w:lang w:eastAsia="ru-RU"/>
              </w:rPr>
              <w:lastRenderedPageBreak/>
              <w:t xml:space="preserve">дивидендов акционерных обществ, часть акций которых находится в муниципальной собственности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444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5729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206</w:t>
            </w:r>
            <w:r w:rsidR="006661BB">
              <w:rPr>
                <w:rFonts w:ascii="Times New Roman" w:eastAsiaTheme="minorEastAsia" w:hAnsi="Times New Roman" w:cs="Times New Roman"/>
                <w:sz w:val="20"/>
                <w:szCs w:val="20"/>
                <w:lang w:eastAsia="ru-RU"/>
              </w:rPr>
              <w:t>,5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13601B" w:rsidP="0013601B">
            <w:pPr>
              <w:spacing w:before="100" w:beforeAutospacing="1" w:after="100" w:afterAutospacing="1"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Уточнены значения показателя за предыдущий 2018 год и плановое </w:t>
            </w:r>
            <w:r>
              <w:rPr>
                <w:rFonts w:ascii="Times New Roman" w:eastAsiaTheme="minorEastAsia" w:hAnsi="Times New Roman" w:cs="Times New Roman"/>
                <w:sz w:val="20"/>
                <w:szCs w:val="20"/>
                <w:lang w:eastAsia="ru-RU"/>
              </w:rPr>
              <w:lastRenderedPageBreak/>
              <w:t xml:space="preserve">значение на 2019 год. </w:t>
            </w:r>
            <w:r w:rsidR="003F530D" w:rsidRPr="003F530D">
              <w:rPr>
                <w:rFonts w:ascii="Times New Roman" w:eastAsiaTheme="minorEastAsia" w:hAnsi="Times New Roman" w:cs="Times New Roman"/>
                <w:sz w:val="20"/>
                <w:szCs w:val="20"/>
                <w:lang w:eastAsia="ru-RU"/>
              </w:rPr>
              <w:t xml:space="preserve">Дивиденды поступили в сумме 444 </w:t>
            </w:r>
            <w:r w:rsidR="006661BB">
              <w:rPr>
                <w:rFonts w:ascii="Times New Roman" w:eastAsiaTheme="minorEastAsia" w:hAnsi="Times New Roman" w:cs="Times New Roman"/>
                <w:sz w:val="20"/>
                <w:szCs w:val="20"/>
                <w:lang w:eastAsia="ru-RU"/>
              </w:rPr>
              <w:t xml:space="preserve"> </w:t>
            </w:r>
            <w:r w:rsidR="003F530D" w:rsidRPr="003F530D">
              <w:rPr>
                <w:rFonts w:ascii="Times New Roman" w:eastAsiaTheme="minorEastAsia" w:hAnsi="Times New Roman" w:cs="Times New Roman"/>
                <w:sz w:val="20"/>
                <w:szCs w:val="20"/>
                <w:lang w:eastAsia="ru-RU"/>
              </w:rPr>
              <w:t>тыс. руб. при плане 315 тыс. руб., или 141 % к утвержденному плану. Решение о выплате дивидендов по результатам финансово-хозяйственной деятельности за 2018 год было принято только АО «Лифтэлектросервис». В сравнении с прошлым годом поступления увеличились на 229 тыс. руб. (факт за 2018 год 215 тыс. руб.).</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11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акционерных обществ, управление акциями которых является эффективным в соответствии с критериями эффективности управления имуществом, находящимся в муниципальной собственности, из общего количества акционерных обществ, часть акций которых находится в муниципальной собственности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D0657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 результатам проведения в 2019 году оценки эффективности управления акциями в соответствии с критериями, утвержденными решением Думы городского округа Тольятти от 27.04.2016 № 1053 «О критериях оценки эффективности управления имуществом, находящимся в муниципальной собственности городского округа Тольятти» на основании «Порядка проведения оценки эффективности управления акциями, находящимися в муниципальной собственности городского округа Тольятти», утвержденного постановлением мэрии городского округа Тольятти от 03.11.2016 № 3496-п/1 «Об утверждении Порядка проведения оценки эффективности управления акциями находящимися в муниципальной собственности городского округа Тольятти» выявлено, что управление акциями, находящимися в муниципальной собственности, недостаточно эффективно в отношении акций двух </w:t>
            </w:r>
            <w:r w:rsidRPr="003F530D">
              <w:rPr>
                <w:rFonts w:ascii="Times New Roman" w:eastAsiaTheme="minorEastAsia" w:hAnsi="Times New Roman" w:cs="Times New Roman"/>
                <w:sz w:val="20"/>
                <w:szCs w:val="20"/>
                <w:lang w:eastAsia="ru-RU"/>
              </w:rPr>
              <w:lastRenderedPageBreak/>
              <w:t>обществ (АО «Лифтэлектросервис», ОАО «Дворец культуры «Тольятти» имени Н.В.Абрамова) и неэффективно в отношении акций четырех обществ (АО «Муниципальное управление жилищно-коммунального хозяйства», АО «ПО КХ городского округа Тольятти», ОАО «ДРСУ», АО «ЗПБО»). Решением Арбитражного суда Самарской области от 18.11.2016 ОАО «Управляющая компания №5» признано банкротом.</w:t>
            </w:r>
            <w:r w:rsidRPr="003F530D">
              <w:rPr>
                <w:rFonts w:ascii="Times New Roman" w:eastAsiaTheme="minorEastAsia" w:hAnsi="Times New Roman" w:cs="Times New Roman"/>
                <w:sz w:val="20"/>
                <w:szCs w:val="20"/>
                <w:lang w:eastAsia="ru-RU"/>
              </w:rPr>
              <w:br/>
              <w:t xml:space="preserve">Оценка эффективности управления акциями за 2019 год будет проведена в отношении 6 акционерных обществ и утверждена постановлением администрации </w:t>
            </w:r>
            <w:r w:rsidR="00D0657D">
              <w:rPr>
                <w:rFonts w:ascii="Times New Roman" w:eastAsiaTheme="minorEastAsia" w:hAnsi="Times New Roman" w:cs="Times New Roman"/>
                <w:sz w:val="20"/>
                <w:szCs w:val="20"/>
                <w:lang w:eastAsia="ru-RU"/>
              </w:rPr>
              <w:t xml:space="preserve">городского округа Тольятти </w:t>
            </w:r>
            <w:r w:rsidRPr="003F530D">
              <w:rPr>
                <w:rFonts w:ascii="Times New Roman" w:eastAsiaTheme="minorEastAsia" w:hAnsi="Times New Roman" w:cs="Times New Roman"/>
                <w:sz w:val="20"/>
                <w:szCs w:val="20"/>
                <w:lang w:eastAsia="ru-RU"/>
              </w:rPr>
              <w:t>до 01.06.2020.</w:t>
            </w:r>
            <w:r w:rsidRPr="003F530D">
              <w:rPr>
                <w:rFonts w:ascii="Times New Roman" w:eastAsiaTheme="minorEastAsia" w:hAnsi="Times New Roman" w:cs="Times New Roman"/>
                <w:sz w:val="20"/>
                <w:szCs w:val="20"/>
                <w:lang w:eastAsia="ru-RU"/>
              </w:rPr>
              <w:br/>
              <w:t xml:space="preserve">Муниципальными правовыми актами городского округа Тольятти план по данному показателю не утверждается, поэтому план </w:t>
            </w:r>
            <w:r w:rsidR="00D0657D">
              <w:rPr>
                <w:rFonts w:ascii="Times New Roman" w:eastAsiaTheme="minorEastAsia" w:hAnsi="Times New Roman" w:cs="Times New Roman"/>
                <w:sz w:val="20"/>
                <w:szCs w:val="20"/>
                <w:lang w:eastAsia="ru-RU"/>
              </w:rPr>
              <w:t xml:space="preserve">на </w:t>
            </w:r>
            <w:r w:rsidRPr="003F530D">
              <w:rPr>
                <w:rFonts w:ascii="Times New Roman" w:eastAsiaTheme="minorEastAsia" w:hAnsi="Times New Roman" w:cs="Times New Roman"/>
                <w:sz w:val="20"/>
                <w:szCs w:val="20"/>
                <w:lang w:eastAsia="ru-RU"/>
              </w:rPr>
              <w:t>2019 год и план на 2020 год отсутствуют.</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12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МАУ, МБУ, МКУ, признанных эффективными в части управления переданным в оперативное управление муниципальным имуществом в соответствии с критериями эффективности управления имуществом, находящимся в муниципальной собственности, из </w:t>
            </w:r>
            <w:r w:rsidRPr="003F530D">
              <w:rPr>
                <w:rFonts w:ascii="Times New Roman" w:eastAsiaTheme="minorEastAsia" w:hAnsi="Times New Roman" w:cs="Times New Roman"/>
                <w:sz w:val="20"/>
                <w:szCs w:val="20"/>
                <w:lang w:eastAsia="ru-RU"/>
              </w:rPr>
              <w:lastRenderedPageBreak/>
              <w:t xml:space="preserve">общего количества МАУ, МБУ, МКУ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139/200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Итоги оценки эффективности управления имуществом, закрепленным на праве оперативного управления за муниципальными учреждениями городского округа Тольятти, за 2019 год будут подведены в соответствии с постановлением мэрии городского округа Тольятти от 01.04.2014 № 983-п/1 «Об утверждении Положения о порядке планирования финансово – хозяйственной деятельности муниципальных предприятий, подведения итогов финансово – хозяйственной деятельности муниципальных предприятий и </w:t>
            </w:r>
            <w:r w:rsidRPr="003F530D">
              <w:rPr>
                <w:rFonts w:ascii="Times New Roman" w:eastAsiaTheme="minorEastAsia" w:hAnsi="Times New Roman" w:cs="Times New Roman"/>
                <w:sz w:val="20"/>
                <w:szCs w:val="20"/>
                <w:lang w:eastAsia="ru-RU"/>
              </w:rPr>
              <w:lastRenderedPageBreak/>
              <w:t>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в срок до 01.06.2020.</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Общественная безопасность и противодействие коррупции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13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Исключен решением Думы городского округа Тольятти от 21.09.2016 № 1173</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13.1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Проведение мероприятий по обучению и информированию населения мерам пожарной безопасности:</w:t>
            </w:r>
            <w:r w:rsidRPr="003F530D">
              <w:rPr>
                <w:rFonts w:ascii="Times New Roman" w:eastAsiaTheme="minorEastAsia" w:hAnsi="Times New Roman" w:cs="Times New Roman"/>
                <w:sz w:val="20"/>
                <w:szCs w:val="20"/>
                <w:lang w:eastAsia="ru-RU"/>
              </w:rPr>
              <w:br/>
              <w:t>- обучение пожарно-техническому минимуму</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2278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2304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-196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количества обученных пожарно-техническому минимуму произошло в связи с отсутствием необходимости в обучении пожарно-техническому минимуму (один раз в три года).</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проведение сходов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695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868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124,9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значения показателя связано с увеличением профилактической работы среди населения</w:t>
            </w:r>
            <w:r w:rsidR="00D0657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информирование населения о мерах пожарной безопасности в СМИ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кол-во опубли- кованных материалов по пожарной тематике через СМИ</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112,0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связи с увеличением количества пожаров на объектах муниципальной собственности было увеличено количество профилактических статей.</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Объем бюджетных средств, выделенных для приведения объектов муниципальной собственности в </w:t>
            </w:r>
            <w:r w:rsidRPr="003F530D">
              <w:rPr>
                <w:rFonts w:ascii="Times New Roman" w:eastAsiaTheme="minorEastAsia" w:hAnsi="Times New Roman" w:cs="Times New Roman"/>
                <w:sz w:val="20"/>
                <w:szCs w:val="20"/>
                <w:lang w:eastAsia="ru-RU"/>
              </w:rPr>
              <w:lastRenderedPageBreak/>
              <w:t xml:space="preserve">соответствие с требованиями и нормами пожарной безопасности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тыс.</w:t>
            </w:r>
            <w:r w:rsidR="00D0657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5254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5735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5606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-129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106,7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D0657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Решением Думы городского округа Тольятти от 11.12.2018 №88 «О бюджете городского округа Тольятти на 2019 год и плановый период 2020 и 2021 годов» было запланировано </w:t>
            </w:r>
            <w:r w:rsidRPr="003F530D">
              <w:rPr>
                <w:rFonts w:ascii="Times New Roman" w:eastAsiaTheme="minorEastAsia" w:hAnsi="Times New Roman" w:cs="Times New Roman"/>
                <w:sz w:val="20"/>
                <w:szCs w:val="20"/>
                <w:lang w:eastAsia="ru-RU"/>
              </w:rPr>
              <w:lastRenderedPageBreak/>
              <w:t xml:space="preserve">устранить нарушения в области пожарной безопасности на сумму 6228 тыс. руб. В соответствии с решением Думы городского округа Тольятти от 24.12.2019 № 444 «О внесении изменений в решение Думы городского округа Тольятти от 11.12.2018 № 88 «О бюджете городского округа Тольятти на 2019 год и плановый период 2020 и 2021» запланировано устранить нарушения на сумму 5735 тыс. руб. Освоение данных денежных средств осуществлялось в рамках муниципальной программы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Кассовое исполнение на 01.01.2020 составило 5606 тыс. руб. Запланированные мероприятия выполнены на 100%. </w:t>
            </w:r>
            <w:r w:rsidRPr="003F530D">
              <w:rPr>
                <w:rFonts w:ascii="Times New Roman" w:eastAsiaTheme="minorEastAsia" w:hAnsi="Times New Roman" w:cs="Times New Roman"/>
                <w:sz w:val="20"/>
                <w:szCs w:val="20"/>
                <w:lang w:eastAsia="ru-RU"/>
              </w:rPr>
              <w:br/>
              <w:t>Отклонение (2,2%) в освоении финансовых средств Программы обусловлено экономией после проведённых аукционов и торгов. Темп роста обусловлен устранением нарушений требований пожарной безопасности.</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15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пожаров, произошедших на объектах муниципальной собственности, а также: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пожары произошли: 1) МБУДОКСДЮШОР №13 «Волгарь» (короткое замыкание аккумуляторных батарей);</w:t>
            </w:r>
            <w:r w:rsidRPr="003F530D">
              <w:rPr>
                <w:rFonts w:ascii="Times New Roman" w:eastAsiaTheme="minorEastAsia" w:hAnsi="Times New Roman" w:cs="Times New Roman"/>
                <w:sz w:val="20"/>
                <w:szCs w:val="20"/>
                <w:lang w:eastAsia="ru-RU"/>
              </w:rPr>
              <w:br/>
              <w:t xml:space="preserve">2) МБОУ «Гимназия №38» (перегрев и воспламенение оставленного без присмотра эл. чайника); </w:t>
            </w:r>
            <w:r w:rsidR="00D0657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lastRenderedPageBreak/>
              <w:t xml:space="preserve">3) Администрация Комсомольского района (нарушение правил эксплуатации </w:t>
            </w:r>
            <w:r w:rsidR="00D0657D">
              <w:rPr>
                <w:rFonts w:ascii="Times New Roman" w:eastAsiaTheme="minorEastAsia" w:hAnsi="Times New Roman" w:cs="Times New Roman"/>
                <w:sz w:val="20"/>
                <w:szCs w:val="20"/>
                <w:lang w:eastAsia="ru-RU"/>
              </w:rPr>
              <w:t>электроприборов (светильник);</w:t>
            </w:r>
            <w:r w:rsidR="00D0657D">
              <w:rPr>
                <w:rFonts w:ascii="Times New Roman" w:eastAsiaTheme="minorEastAsia" w:hAnsi="Times New Roman" w:cs="Times New Roman"/>
                <w:sz w:val="20"/>
                <w:szCs w:val="20"/>
                <w:lang w:eastAsia="ru-RU"/>
              </w:rPr>
              <w:br/>
              <w:t>4</w:t>
            </w:r>
            <w:r w:rsidRPr="003F530D">
              <w:rPr>
                <w:rFonts w:ascii="Times New Roman" w:eastAsiaTheme="minorEastAsia" w:hAnsi="Times New Roman" w:cs="Times New Roman"/>
                <w:sz w:val="20"/>
                <w:szCs w:val="20"/>
                <w:lang w:eastAsia="ru-RU"/>
              </w:rPr>
              <w:t>)</w:t>
            </w:r>
            <w:r w:rsidR="00D0657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МУП «Спец.комбинат ритуальных услуг г.о. Тольятти" (поджог);</w:t>
            </w:r>
            <w:r w:rsidRPr="003F530D">
              <w:rPr>
                <w:rFonts w:ascii="Times New Roman" w:eastAsiaTheme="minorEastAsia" w:hAnsi="Times New Roman" w:cs="Times New Roman"/>
                <w:sz w:val="20"/>
                <w:szCs w:val="20"/>
                <w:lang w:eastAsia="ru-RU"/>
              </w:rPr>
              <w:br/>
              <w:t>5)</w:t>
            </w:r>
            <w:r w:rsidR="00D0657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МБУ «Школа №16» (поджог в хоз.блоке).</w:t>
            </w:r>
            <w:r w:rsidRPr="003F530D">
              <w:rPr>
                <w:rFonts w:ascii="Times New Roman" w:eastAsiaTheme="minorEastAsia" w:hAnsi="Times New Roman" w:cs="Times New Roman"/>
                <w:sz w:val="20"/>
                <w:szCs w:val="20"/>
                <w:lang w:eastAsia="ru-RU"/>
              </w:rPr>
              <w:br/>
              <w:t xml:space="preserve">Увеличение количества пожаров произошло по следующим причинам: 1) наличие 2-х фактов поджога (причина непрофилактируемая); 2) в связи с внесением изменений в Порядок учета пожаров и их последствий (Приказ МЧС РФ от 08.10.2018 №431). </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количество погибших при пожарах;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AC2EDF"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AC2EDF"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D0657D"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травмированных при пожарах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Травмирован сотрудник МБОУ «Гимназия №38» во время ликвидации пожара.</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народных дружин по охране общественного порядка, действующих в отчетный период, а также: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D0657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bCs/>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D0657D"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количество граждан, участвующих в них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-97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375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86,7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органов местного самоуправления соответствующего муниципального образования, территориального органа Федерального органа исполнительной власти в сфере внутренних дел. Количество граждан, участвующих в </w:t>
            </w:r>
            <w:r w:rsidRPr="003F530D">
              <w:rPr>
                <w:rFonts w:ascii="Times New Roman" w:eastAsiaTheme="minorEastAsia" w:hAnsi="Times New Roman" w:cs="Times New Roman"/>
                <w:sz w:val="20"/>
                <w:szCs w:val="20"/>
                <w:lang w:eastAsia="ru-RU"/>
              </w:rPr>
              <w:lastRenderedPageBreak/>
              <w:t>охране общественного порядка, законодательством не регламентируется. Данный критерий не является качественным показателем.</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17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выявленных нарушений антикоррупционного законодательства,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41,3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13601B">
              <w:rPr>
                <w:rFonts w:ascii="Times New Roman" w:eastAsiaTheme="minorEastAsia" w:hAnsi="Times New Roman" w:cs="Times New Roman"/>
                <w:sz w:val="20"/>
                <w:szCs w:val="20"/>
                <w:lang w:eastAsia="ru-RU"/>
              </w:rPr>
              <w:t>67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32,8</w:t>
            </w:r>
          </w:p>
        </w:tc>
        <w:tc>
          <w:tcPr>
            <w:tcW w:w="3505" w:type="dxa"/>
            <w:tcBorders>
              <w:top w:val="outset" w:sz="6" w:space="0" w:color="000000"/>
              <w:left w:val="outset" w:sz="6" w:space="0" w:color="000000"/>
              <w:bottom w:val="outset" w:sz="6" w:space="0" w:color="000000"/>
              <w:right w:val="outset" w:sz="6" w:space="0" w:color="000000"/>
            </w:tcBorders>
            <w:hideMark/>
          </w:tcPr>
          <w:p w:rsidR="0013601B" w:rsidRDefault="007C5375" w:rsidP="0013601B">
            <w:pPr>
              <w:spacing w:after="0" w:line="240" w:lineRule="auto"/>
              <w:rPr>
                <w:rFonts w:ascii="Times New Roman" w:eastAsiaTheme="minorEastAsia" w:hAnsi="Times New Roman" w:cs="Times New Roman"/>
                <w:sz w:val="20"/>
                <w:szCs w:val="20"/>
                <w:lang w:eastAsia="ru-RU"/>
              </w:rPr>
            </w:pPr>
            <w:r w:rsidRPr="007C5375">
              <w:rPr>
                <w:rFonts w:ascii="Times New Roman" w:eastAsiaTheme="minorEastAsia" w:hAnsi="Times New Roman" w:cs="Times New Roman"/>
                <w:sz w:val="20"/>
                <w:szCs w:val="20"/>
                <w:lang w:eastAsia="ru-RU"/>
              </w:rPr>
              <w:t>Уточнено</w:t>
            </w:r>
            <w:r w:rsidR="0013601B" w:rsidRPr="007C5375">
              <w:rPr>
                <w:rFonts w:ascii="Times New Roman" w:eastAsiaTheme="minorEastAsia" w:hAnsi="Times New Roman" w:cs="Times New Roman"/>
                <w:sz w:val="20"/>
                <w:szCs w:val="20"/>
                <w:lang w:eastAsia="ru-RU"/>
              </w:rPr>
              <w:t xml:space="preserve"> фактическо</w:t>
            </w:r>
            <w:r w:rsidRPr="007C5375">
              <w:rPr>
                <w:rFonts w:ascii="Times New Roman" w:eastAsiaTheme="minorEastAsia" w:hAnsi="Times New Roman" w:cs="Times New Roman"/>
                <w:sz w:val="20"/>
                <w:szCs w:val="20"/>
                <w:lang w:eastAsia="ru-RU"/>
              </w:rPr>
              <w:t>е</w:t>
            </w:r>
            <w:r w:rsidR="0013601B" w:rsidRPr="007C5375">
              <w:rPr>
                <w:rFonts w:ascii="Times New Roman" w:eastAsiaTheme="minorEastAsia" w:hAnsi="Times New Roman" w:cs="Times New Roman"/>
                <w:sz w:val="20"/>
                <w:szCs w:val="20"/>
                <w:lang w:eastAsia="ru-RU"/>
              </w:rPr>
              <w:t xml:space="preserve"> значени</w:t>
            </w:r>
            <w:r w:rsidRPr="007C5375">
              <w:rPr>
                <w:rFonts w:ascii="Times New Roman" w:eastAsiaTheme="minorEastAsia" w:hAnsi="Times New Roman" w:cs="Times New Roman"/>
                <w:sz w:val="20"/>
                <w:szCs w:val="20"/>
                <w:lang w:eastAsia="ru-RU"/>
              </w:rPr>
              <w:t>е</w:t>
            </w:r>
            <w:r w:rsidR="0013601B" w:rsidRPr="007C5375">
              <w:rPr>
                <w:rFonts w:ascii="Times New Roman" w:eastAsiaTheme="minorEastAsia" w:hAnsi="Times New Roman" w:cs="Times New Roman"/>
                <w:sz w:val="20"/>
                <w:szCs w:val="20"/>
                <w:lang w:eastAsia="ru-RU"/>
              </w:rPr>
              <w:t xml:space="preserve"> показателя за 2018 год с 65 ед. </w:t>
            </w:r>
            <w:r w:rsidRPr="007C5375">
              <w:rPr>
                <w:rFonts w:ascii="Times New Roman" w:eastAsiaTheme="minorEastAsia" w:hAnsi="Times New Roman" w:cs="Times New Roman"/>
                <w:sz w:val="20"/>
                <w:szCs w:val="20"/>
                <w:lang w:eastAsia="ru-RU"/>
              </w:rPr>
              <w:t>до</w:t>
            </w:r>
            <w:r w:rsidR="0013601B" w:rsidRPr="007C5375">
              <w:rPr>
                <w:rFonts w:ascii="Times New Roman" w:eastAsiaTheme="minorEastAsia" w:hAnsi="Times New Roman" w:cs="Times New Roman"/>
                <w:sz w:val="20"/>
                <w:szCs w:val="20"/>
                <w:lang w:eastAsia="ru-RU"/>
              </w:rPr>
              <w:t xml:space="preserve"> 67 ед. </w:t>
            </w:r>
            <w:r w:rsidRPr="007C5375">
              <w:rPr>
                <w:rFonts w:ascii="Times New Roman" w:eastAsiaTheme="minorEastAsia" w:hAnsi="Times New Roman" w:cs="Times New Roman"/>
                <w:sz w:val="20"/>
                <w:szCs w:val="20"/>
                <w:lang w:eastAsia="ru-RU"/>
              </w:rPr>
              <w:t>(</w:t>
            </w:r>
            <w:r w:rsidR="0013601B" w:rsidRPr="007C5375">
              <w:rPr>
                <w:rFonts w:ascii="Times New Roman" w:eastAsiaTheme="minorEastAsia" w:hAnsi="Times New Roman" w:cs="Times New Roman"/>
                <w:sz w:val="20"/>
                <w:szCs w:val="20"/>
                <w:lang w:eastAsia="ru-RU"/>
              </w:rPr>
              <w:t>не было учтено 2 уголовных дела</w:t>
            </w:r>
            <w:r w:rsidRPr="007C5375">
              <w:rPr>
                <w:rFonts w:ascii="Times New Roman" w:eastAsiaTheme="minorEastAsia" w:hAnsi="Times New Roman" w:cs="Times New Roman"/>
                <w:sz w:val="20"/>
                <w:szCs w:val="20"/>
                <w:lang w:eastAsia="ru-RU"/>
              </w:rPr>
              <w:t>)</w:t>
            </w:r>
            <w:r w:rsidR="0013601B" w:rsidRPr="007C5375">
              <w:rPr>
                <w:rFonts w:ascii="Times New Roman" w:eastAsiaTheme="minorEastAsia" w:hAnsi="Times New Roman" w:cs="Times New Roman"/>
                <w:sz w:val="20"/>
                <w:szCs w:val="20"/>
                <w:lang w:eastAsia="ru-RU"/>
              </w:rPr>
              <w:t>.</w:t>
            </w:r>
          </w:p>
          <w:p w:rsidR="003F530D" w:rsidRPr="003F530D" w:rsidRDefault="003F530D" w:rsidP="0013601B">
            <w:pPr>
              <w:spacing w:after="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Отклонение фактических показателей в 2019 году от плановых является положительным результатом в работе в сфере противодействия коррупции, в связи со снижением количества фактов нарушений.</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муниципальных учреждениях и предприятиях (далее – МУиП)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7C5375">
              <w:rPr>
                <w:rFonts w:ascii="Times New Roman" w:eastAsiaTheme="minorEastAsia" w:hAnsi="Times New Roman" w:cs="Times New Roman"/>
                <w:sz w:val="20"/>
                <w:szCs w:val="20"/>
                <w:lang w:eastAsia="ru-RU"/>
              </w:rPr>
              <w:t>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112,5</w:t>
            </w:r>
          </w:p>
        </w:tc>
        <w:tc>
          <w:tcPr>
            <w:tcW w:w="3505" w:type="dxa"/>
            <w:tcBorders>
              <w:top w:val="outset" w:sz="6" w:space="0" w:color="000000"/>
              <w:left w:val="outset" w:sz="6" w:space="0" w:color="000000"/>
              <w:bottom w:val="outset" w:sz="6" w:space="0" w:color="000000"/>
              <w:right w:val="outset" w:sz="6" w:space="0" w:color="000000"/>
            </w:tcBorders>
            <w:hideMark/>
          </w:tcPr>
          <w:p w:rsidR="007C5375" w:rsidRDefault="007C5375" w:rsidP="007C5375">
            <w:pPr>
              <w:spacing w:after="0" w:line="240" w:lineRule="auto"/>
              <w:rPr>
                <w:rFonts w:ascii="Times New Roman" w:eastAsiaTheme="minorEastAsia" w:hAnsi="Times New Roman" w:cs="Times New Roman"/>
                <w:sz w:val="20"/>
                <w:szCs w:val="20"/>
                <w:lang w:eastAsia="ru-RU"/>
              </w:rPr>
            </w:pPr>
            <w:r w:rsidRPr="007C5375">
              <w:rPr>
                <w:rFonts w:ascii="Times New Roman" w:eastAsiaTheme="minorEastAsia" w:hAnsi="Times New Roman" w:cs="Times New Roman"/>
                <w:sz w:val="20"/>
                <w:szCs w:val="20"/>
                <w:lang w:eastAsia="ru-RU"/>
              </w:rPr>
              <w:t xml:space="preserve">Уточнено фактическое значение показателя за 2018 год с </w:t>
            </w:r>
            <w:r>
              <w:rPr>
                <w:rFonts w:ascii="Times New Roman" w:eastAsiaTheme="minorEastAsia" w:hAnsi="Times New Roman" w:cs="Times New Roman"/>
                <w:sz w:val="20"/>
                <w:szCs w:val="20"/>
                <w:lang w:eastAsia="ru-RU"/>
              </w:rPr>
              <w:t>7</w:t>
            </w:r>
            <w:r w:rsidRPr="007C5375">
              <w:rPr>
                <w:rFonts w:ascii="Times New Roman" w:eastAsiaTheme="minorEastAsia" w:hAnsi="Times New Roman" w:cs="Times New Roman"/>
                <w:sz w:val="20"/>
                <w:szCs w:val="20"/>
                <w:lang w:eastAsia="ru-RU"/>
              </w:rPr>
              <w:t xml:space="preserve"> ед. до </w:t>
            </w:r>
            <w:r>
              <w:rPr>
                <w:rFonts w:ascii="Times New Roman" w:eastAsiaTheme="minorEastAsia" w:hAnsi="Times New Roman" w:cs="Times New Roman"/>
                <w:sz w:val="20"/>
                <w:szCs w:val="20"/>
                <w:lang w:eastAsia="ru-RU"/>
              </w:rPr>
              <w:t>8</w:t>
            </w:r>
            <w:r w:rsidRPr="007C5375">
              <w:rPr>
                <w:rFonts w:ascii="Times New Roman" w:eastAsiaTheme="minorEastAsia" w:hAnsi="Times New Roman" w:cs="Times New Roman"/>
                <w:sz w:val="20"/>
                <w:szCs w:val="20"/>
                <w:lang w:eastAsia="ru-RU"/>
              </w:rPr>
              <w:t xml:space="preserve"> ед. (не было учтено </w:t>
            </w:r>
            <w:r>
              <w:rPr>
                <w:rFonts w:ascii="Times New Roman" w:eastAsiaTheme="minorEastAsia" w:hAnsi="Times New Roman" w:cs="Times New Roman"/>
                <w:sz w:val="20"/>
                <w:szCs w:val="20"/>
                <w:lang w:eastAsia="ru-RU"/>
              </w:rPr>
              <w:t>1</w:t>
            </w:r>
            <w:r w:rsidRPr="007C5375">
              <w:rPr>
                <w:rFonts w:ascii="Times New Roman" w:eastAsiaTheme="minorEastAsia" w:hAnsi="Times New Roman" w:cs="Times New Roman"/>
                <w:sz w:val="20"/>
                <w:szCs w:val="20"/>
                <w:lang w:eastAsia="ru-RU"/>
              </w:rPr>
              <w:t xml:space="preserve"> уголовн</w:t>
            </w:r>
            <w:r>
              <w:rPr>
                <w:rFonts w:ascii="Times New Roman" w:eastAsiaTheme="minorEastAsia" w:hAnsi="Times New Roman" w:cs="Times New Roman"/>
                <w:sz w:val="20"/>
                <w:szCs w:val="20"/>
                <w:lang w:eastAsia="ru-RU"/>
              </w:rPr>
              <w:t>ое дело</w:t>
            </w:r>
            <w:r w:rsidRPr="007C5375">
              <w:rPr>
                <w:rFonts w:ascii="Times New Roman" w:eastAsiaTheme="minorEastAsia" w:hAnsi="Times New Roman" w:cs="Times New Roman"/>
                <w:sz w:val="20"/>
                <w:szCs w:val="20"/>
                <w:lang w:eastAsia="ru-RU"/>
              </w:rPr>
              <w:t>).</w:t>
            </w:r>
          </w:p>
          <w:p w:rsidR="003F530D" w:rsidRPr="003F530D" w:rsidRDefault="003F530D" w:rsidP="007C5375">
            <w:pPr>
              <w:spacing w:after="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Нарушения антикоррупционного законодательства связаны с предоставлением руководителями МУ недостоверных, неполных сведений о доходах, об имуществе и обязательствах имущественного характера. По результатам проведенных проверок 6 руководителей МУ привлечены к дисциплинарной ответственности, в отношении 3 руководителей МУ нарушения признаны несущественными и не влекущими дисциплинарного взыскания.</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17.1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и доля работников, в отношении </w:t>
            </w:r>
            <w:r w:rsidRPr="003F530D">
              <w:rPr>
                <w:rFonts w:ascii="Times New Roman" w:eastAsiaTheme="minorEastAsia" w:hAnsi="Times New Roman" w:cs="Times New Roman"/>
                <w:sz w:val="20"/>
                <w:szCs w:val="20"/>
                <w:lang w:eastAsia="ru-RU"/>
              </w:rPr>
              <w:lastRenderedPageBreak/>
              <w:t xml:space="preserve">которых выявлены нарушения антикоррупционного законодательства,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30/не более 17</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72/10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не более 30/не более </w:t>
            </w:r>
            <w:r w:rsidRPr="003F530D">
              <w:rPr>
                <w:rFonts w:ascii="Times New Roman" w:eastAsiaTheme="minorEastAsia" w:hAnsi="Times New Roman" w:cs="Times New Roman"/>
                <w:sz w:val="20"/>
                <w:szCs w:val="20"/>
                <w:lang w:eastAsia="ru-RU"/>
              </w:rPr>
              <w:lastRenderedPageBreak/>
              <w:t>17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29/6,6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-1/-10,4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 не более 17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065B7F">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r w:rsidR="00065B7F">
              <w:rPr>
                <w:rFonts w:ascii="Times New Roman" w:eastAsiaTheme="minorEastAsia" w:hAnsi="Times New Roman" w:cs="Times New Roman"/>
                <w:sz w:val="20"/>
                <w:szCs w:val="20"/>
                <w:lang w:eastAsia="ru-RU"/>
              </w:rPr>
              <w:t>3</w:t>
            </w:r>
            <w:r w:rsidRPr="003F530D">
              <w:rPr>
                <w:rFonts w:ascii="Times New Roman" w:eastAsiaTheme="minorEastAsia" w:hAnsi="Times New Roman" w:cs="Times New Roman"/>
                <w:sz w:val="20"/>
                <w:szCs w:val="20"/>
                <w:lang w:eastAsia="ru-RU"/>
              </w:rPr>
              <w:t>/66</w:t>
            </w:r>
            <w:r w:rsidR="00065B7F">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Отклонение фактических показателей в 2019 году от плановых является </w:t>
            </w:r>
            <w:r w:rsidRPr="003F530D">
              <w:rPr>
                <w:rFonts w:ascii="Times New Roman" w:eastAsiaTheme="minorEastAsia" w:hAnsi="Times New Roman" w:cs="Times New Roman"/>
                <w:sz w:val="20"/>
                <w:szCs w:val="20"/>
                <w:lang w:eastAsia="ru-RU"/>
              </w:rPr>
              <w:lastRenderedPageBreak/>
              <w:t xml:space="preserve">положительным результатом в работе в сфере противодействия коррупции, в связи со снижением количества фактов нарушений. </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 не более 17</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65/7,6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 не более 17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20/2,3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-10/- 14,7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более 30/не более 17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30,8</w:t>
            </w:r>
            <w:r w:rsidR="003F530D" w:rsidRPr="003F530D">
              <w:rPr>
                <w:rFonts w:ascii="Times New Roman" w:eastAsiaTheme="minorEastAsia" w:hAnsi="Times New Roman" w:cs="Times New Roman"/>
                <w:sz w:val="20"/>
                <w:szCs w:val="20"/>
                <w:lang w:eastAsia="ru-RU"/>
              </w:rPr>
              <w:t>/30,3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3F530D">
            <w:pPr>
              <w:spacing w:before="100" w:beforeAutospacing="1" w:after="100" w:afterAutospacing="1"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w:t>
            </w:r>
            <w:r w:rsidR="003F530D" w:rsidRPr="003F530D">
              <w:rPr>
                <w:rFonts w:ascii="Times New Roman" w:eastAsiaTheme="minorEastAsia" w:hAnsi="Times New Roman" w:cs="Times New Roman"/>
                <w:sz w:val="20"/>
                <w:szCs w:val="20"/>
                <w:lang w:eastAsia="ru-RU"/>
              </w:rPr>
              <w:t>тклонение показателей фактических от плановых в сторону уменьшения свидетельствуют о снижении количества (уровня) допущенных нарушений законодательства в сфере противодействия коррупции, допущенных муниципальными служащими администрации городского округа Тольятти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МУиП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7/3,4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9/4,3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065B7F">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128,</w:t>
            </w:r>
            <w:r w:rsidR="00065B7F">
              <w:rPr>
                <w:rFonts w:ascii="Times New Roman" w:eastAsiaTheme="minorEastAsia" w:hAnsi="Times New Roman" w:cs="Times New Roman"/>
                <w:sz w:val="20"/>
                <w:szCs w:val="20"/>
                <w:lang w:eastAsia="ru-RU"/>
              </w:rPr>
              <w:t>6</w:t>
            </w:r>
            <w:r w:rsidRPr="003F530D">
              <w:rPr>
                <w:rFonts w:ascii="Times New Roman" w:eastAsiaTheme="minorEastAsia" w:hAnsi="Times New Roman" w:cs="Times New Roman"/>
                <w:sz w:val="20"/>
                <w:szCs w:val="20"/>
                <w:lang w:eastAsia="ru-RU"/>
              </w:rPr>
              <w:t>/126,5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Нарушения антикоррупционного законодательства связаны с предоставлением руководителями МУ недостоверных, неполных сведений о доходах, об имуществе и обязательствах имущественного характера. По результатам проведенных проверок 6 руководителей МУ (2,9%) привлечены к дисциплинарной ответственности, в отношении 3 (1,4%) руководителей МУ нарушения признаны несущественными и не влекущими дисциплинарного взыскания.</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17.2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уголовных дел, возбужденных в отношении работников за совершение коррупционных преступлений,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66,7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230495">
        <w:trPr>
          <w:trHeight w:val="5759"/>
        </w:trPr>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23049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w:t>
            </w:r>
            <w:r w:rsidR="00065B7F">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065B7F">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 Центральным межрайонным следственным отделом города Тольятти 19.06.2019 возбуждено уголовное дело в отношении должностного лица департамента дорожного хозяйства и транспорта администрации </w:t>
            </w:r>
            <w:r w:rsidR="00065B7F">
              <w:rPr>
                <w:rFonts w:ascii="Times New Roman" w:eastAsiaTheme="minorEastAsia" w:hAnsi="Times New Roman" w:cs="Times New Roman"/>
                <w:sz w:val="20"/>
                <w:szCs w:val="20"/>
                <w:lang w:eastAsia="ru-RU"/>
              </w:rPr>
              <w:t xml:space="preserve">городского округа Тольятти </w:t>
            </w:r>
            <w:r w:rsidRPr="003F530D">
              <w:rPr>
                <w:rFonts w:ascii="Times New Roman" w:eastAsiaTheme="minorEastAsia" w:hAnsi="Times New Roman" w:cs="Times New Roman"/>
                <w:sz w:val="20"/>
                <w:szCs w:val="20"/>
                <w:lang w:eastAsia="ru-RU"/>
              </w:rPr>
              <w:t xml:space="preserve">по п. «б» ч. 2 ст. 285.1 УК РФ, обвинение должностному лицу не предъявлялось, мера пресечения не избиралась. Уголовное дело находится в производстве следственного отдела. </w:t>
            </w:r>
            <w:r w:rsidRPr="003F530D">
              <w:rPr>
                <w:rFonts w:ascii="Times New Roman" w:eastAsiaTheme="minorEastAsia" w:hAnsi="Times New Roman" w:cs="Times New Roman"/>
                <w:sz w:val="20"/>
                <w:szCs w:val="20"/>
                <w:lang w:eastAsia="ru-RU"/>
              </w:rPr>
              <w:br/>
              <w:t xml:space="preserve">2. Центральным межрайонным следственным отделом города Тольятти 25.06.2019 возбуждено уголовное дело в отношении неустановленных должностных лиц управления опеки и попечительства департамента социального обеспечения администрации </w:t>
            </w:r>
            <w:r w:rsidR="00065B7F">
              <w:rPr>
                <w:rFonts w:ascii="Times New Roman" w:eastAsiaTheme="minorEastAsia" w:hAnsi="Times New Roman" w:cs="Times New Roman"/>
                <w:sz w:val="20"/>
                <w:szCs w:val="20"/>
                <w:lang w:eastAsia="ru-RU"/>
              </w:rPr>
              <w:t xml:space="preserve">городского округа Тольятти </w:t>
            </w:r>
            <w:r w:rsidRPr="003F530D">
              <w:rPr>
                <w:rFonts w:ascii="Times New Roman" w:eastAsiaTheme="minorEastAsia" w:hAnsi="Times New Roman" w:cs="Times New Roman"/>
                <w:sz w:val="20"/>
                <w:szCs w:val="20"/>
                <w:lang w:eastAsia="ru-RU"/>
              </w:rPr>
              <w:t xml:space="preserve">по ч. 2 ст. 293 УК РФ. Обвинения сотрудникам не предъявлялось. Дело передано в следственный отдел по Автозаводскому району города Тольятти для дальнейшего расследования. </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МУиП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17.3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работников, осужденных за совершение коррупционных преступлений,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065B7F"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5208E">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Осужденные работники администрации городск</w:t>
            </w:r>
            <w:r w:rsidR="00065B7F">
              <w:rPr>
                <w:rFonts w:ascii="Times New Roman" w:eastAsiaTheme="minorEastAsia" w:hAnsi="Times New Roman" w:cs="Times New Roman"/>
                <w:sz w:val="20"/>
                <w:szCs w:val="20"/>
                <w:lang w:eastAsia="ru-RU"/>
              </w:rPr>
              <w:t>ого округа Тольятти в 2018 году:</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1. Приговором Центрального районного суда г. Тольятти от 05.03.2018 осужден работник Департамента градостроительной деятельности</w:t>
            </w:r>
            <w:r w:rsidR="0035208E">
              <w:rPr>
                <w:rFonts w:ascii="Times New Roman" w:eastAsiaTheme="minorEastAsia" w:hAnsi="Times New Roman" w:cs="Times New Roman"/>
                <w:sz w:val="20"/>
                <w:szCs w:val="20"/>
                <w:lang w:eastAsia="ru-RU"/>
              </w:rPr>
              <w:t xml:space="preserve"> администрации городского округа Тольятти</w:t>
            </w:r>
            <w:r w:rsidRPr="003F530D">
              <w:rPr>
                <w:rFonts w:ascii="Times New Roman" w:eastAsiaTheme="minorEastAsia" w:hAnsi="Times New Roman" w:cs="Times New Roman"/>
                <w:sz w:val="20"/>
                <w:szCs w:val="20"/>
                <w:lang w:eastAsia="ru-RU"/>
              </w:rPr>
              <w:t xml:space="preserve"> по п. «б» ч. 3 ст. 291.1 УК РФ, назначено наказание в виде штрафа в доход государства в размере 1 млн.</w:t>
            </w:r>
            <w:r w:rsidR="0035208E">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с лишением права занимать определенные должности на государственной, муниципальной службе, связанные с осуществлением функций представителя власти или с выполнением организационно-распорядительных либо административно-хозяйственных полномочий, сроком на два года. Приговор вступил в законную силу 16.03.2018.</w:t>
            </w:r>
            <w:r w:rsidRPr="003F530D">
              <w:rPr>
                <w:rFonts w:ascii="Times New Roman" w:eastAsiaTheme="minorEastAsia" w:hAnsi="Times New Roman" w:cs="Times New Roman"/>
                <w:sz w:val="20"/>
                <w:szCs w:val="20"/>
                <w:lang w:eastAsia="ru-RU"/>
              </w:rPr>
              <w:br/>
              <w:t xml:space="preserve">2. Приговором Центрального районного суда г. Тольятти от 09.06.2018 осужден работник Департамента градостроительной деятельности </w:t>
            </w:r>
            <w:r w:rsidR="0035208E">
              <w:rPr>
                <w:rFonts w:ascii="Times New Roman" w:eastAsiaTheme="minorEastAsia" w:hAnsi="Times New Roman" w:cs="Times New Roman"/>
                <w:sz w:val="20"/>
                <w:szCs w:val="20"/>
                <w:lang w:eastAsia="ru-RU"/>
              </w:rPr>
              <w:t>администрации городского округа Тольятти</w:t>
            </w:r>
            <w:r w:rsidRPr="003F530D">
              <w:rPr>
                <w:rFonts w:ascii="Times New Roman" w:eastAsiaTheme="minorEastAsia" w:hAnsi="Times New Roman" w:cs="Times New Roman"/>
                <w:sz w:val="20"/>
                <w:szCs w:val="20"/>
                <w:lang w:eastAsia="ru-RU"/>
              </w:rPr>
              <w:t xml:space="preserve"> по п. «в» ч. 5 ст. 290 УК РФ, назначено наказание в виде штрафа в доход государства в размере 2 млн.</w:t>
            </w:r>
            <w:r w:rsidR="0035208E">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с лишением права занимать определенные должности на государственной, муниципальной службе, связанные с осуществлением функций представителя власти или с выполнением организационно-распорядительных либо административно-хозяйственных полномочий, сроком на два года. Приговор вступил в законную силу 20.06.2018.</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В соответствии со ст. 14 УПК РФ осужденными признаются лица, в отношении которых вынесен обвинительный приговор, вступивший в законную силу.</w:t>
            </w:r>
            <w:r w:rsidRPr="003F530D">
              <w:rPr>
                <w:rFonts w:ascii="Times New Roman" w:eastAsiaTheme="minorEastAsia" w:hAnsi="Times New Roman" w:cs="Times New Roman"/>
                <w:sz w:val="20"/>
                <w:szCs w:val="20"/>
                <w:lang w:eastAsia="ru-RU"/>
              </w:rPr>
              <w:br/>
              <w:t>В 2019 году вступивших в законную силу приговоров суда в отношении работников администрации городского округа Тольятти не имеется.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МУиП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5208E"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Социальная политика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18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Культура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19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мероприятий в сфере культуры в рамках межрегионального и международного сотрудничества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Мероприятия в сфере культуры в рамках межрегионального и международного сотрудничества в 2019 году не были запланированы в связи с отсутствием бюджетных средств на эти цели.</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Уровень фактической обеспеченности учреждениями культуры в городском округе от нормативной потребности: </w:t>
            </w:r>
            <w:r w:rsidRPr="003F530D">
              <w:rPr>
                <w:rFonts w:ascii="Times New Roman" w:eastAsiaTheme="minorEastAsia" w:hAnsi="Times New Roman" w:cs="Times New Roman"/>
                <w:sz w:val="20"/>
                <w:szCs w:val="20"/>
                <w:lang w:eastAsia="ru-RU"/>
              </w:rPr>
              <w:br/>
              <w:t xml:space="preserve">- библиотеками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ранее установленный Распоряжением правительства РФ от 13.07.2007 № 923-р норматив отменен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Расчет данного показателя невозможен по следующим причинам:</w:t>
            </w:r>
            <w:r w:rsidRPr="003F530D">
              <w:rPr>
                <w:rFonts w:ascii="Times New Roman" w:eastAsiaTheme="minorEastAsia" w:hAnsi="Times New Roman" w:cs="Times New Roman"/>
                <w:sz w:val="20"/>
                <w:szCs w:val="20"/>
                <w:lang w:eastAsia="ru-RU"/>
              </w:rPr>
              <w:br/>
              <w:t>1. Распоряжением Правительства РФ от 22.12.2017 № 2905-р признаны утратившими силу: распоряжения правительства РФ:</w:t>
            </w:r>
            <w:r w:rsidRPr="003F530D">
              <w:rPr>
                <w:rFonts w:ascii="Times New Roman" w:eastAsiaTheme="minorEastAsia" w:hAnsi="Times New Roman" w:cs="Times New Roman"/>
                <w:sz w:val="20"/>
                <w:szCs w:val="20"/>
                <w:lang w:eastAsia="ru-RU"/>
              </w:rPr>
              <w:br/>
              <w:t>от 03.07.1996 № 1063-р;</w:t>
            </w:r>
            <w:r w:rsidRPr="003F530D">
              <w:rPr>
                <w:rFonts w:ascii="Times New Roman" w:eastAsiaTheme="minorEastAsia" w:hAnsi="Times New Roman" w:cs="Times New Roman"/>
                <w:sz w:val="20"/>
                <w:szCs w:val="20"/>
                <w:lang w:eastAsia="ru-RU"/>
              </w:rPr>
              <w:br/>
              <w:t>от 13.07.2007 № 923-р;</w:t>
            </w:r>
            <w:r w:rsidRPr="003F530D">
              <w:rPr>
                <w:rFonts w:ascii="Times New Roman" w:eastAsiaTheme="minorEastAsia" w:hAnsi="Times New Roman" w:cs="Times New Roman"/>
                <w:sz w:val="20"/>
                <w:szCs w:val="20"/>
                <w:lang w:eastAsia="ru-RU"/>
              </w:rPr>
              <w:br/>
              <w:t>от 26.01.2007 № 95-р.</w:t>
            </w:r>
            <w:r w:rsidRPr="003F530D">
              <w:rPr>
                <w:rFonts w:ascii="Times New Roman" w:eastAsiaTheme="minorEastAsia" w:hAnsi="Times New Roman" w:cs="Times New Roman"/>
                <w:sz w:val="20"/>
                <w:szCs w:val="20"/>
                <w:lang w:eastAsia="ru-RU"/>
              </w:rPr>
              <w:br/>
              <w:t>2. В настоящее время нормативные правовые акты, утверждающие нормативную потребность населения в сфере культуры</w:t>
            </w:r>
            <w:r w:rsidR="0035208E">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не приняты.</w:t>
            </w:r>
          </w:p>
          <w:p w:rsidR="00230495" w:rsidRPr="003F530D" w:rsidRDefault="00230495" w:rsidP="003F530D">
            <w:pPr>
              <w:spacing w:before="100" w:beforeAutospacing="1" w:after="100" w:afterAutospacing="1" w:line="240" w:lineRule="auto"/>
              <w:rPr>
                <w:rFonts w:ascii="Times New Roman" w:eastAsiaTheme="minorEastAsia" w:hAnsi="Times New Roman" w:cs="Times New Roman"/>
                <w:sz w:val="20"/>
                <w:szCs w:val="20"/>
                <w:lang w:eastAsia="ru-RU"/>
              </w:rPr>
            </w:pP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культурно-досуговыми учреждениями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ранее установленный Распоряжением правительства РФ от 13.07.2007 № 923-р норматив отменен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Расчет данного показателя невозможен по следующим причинам:</w:t>
            </w:r>
            <w:r w:rsidRPr="003F530D">
              <w:rPr>
                <w:rFonts w:ascii="Times New Roman" w:eastAsiaTheme="minorEastAsia" w:hAnsi="Times New Roman" w:cs="Times New Roman"/>
                <w:sz w:val="20"/>
                <w:szCs w:val="20"/>
                <w:lang w:eastAsia="ru-RU"/>
              </w:rPr>
              <w:br/>
              <w:t>1. Распоряжением Правительства РФ от 22.12.2017 № 2905-р признаны утратившими силу: распоряжения правительства РФ:</w:t>
            </w:r>
            <w:r w:rsidRPr="003F530D">
              <w:rPr>
                <w:rFonts w:ascii="Times New Roman" w:eastAsiaTheme="minorEastAsia" w:hAnsi="Times New Roman" w:cs="Times New Roman"/>
                <w:sz w:val="20"/>
                <w:szCs w:val="20"/>
                <w:lang w:eastAsia="ru-RU"/>
              </w:rPr>
              <w:br/>
              <w:t>от 03.07.1996 № 1063-р;</w:t>
            </w:r>
            <w:r w:rsidRPr="003F530D">
              <w:rPr>
                <w:rFonts w:ascii="Times New Roman" w:eastAsiaTheme="minorEastAsia" w:hAnsi="Times New Roman" w:cs="Times New Roman"/>
                <w:sz w:val="20"/>
                <w:szCs w:val="20"/>
                <w:lang w:eastAsia="ru-RU"/>
              </w:rPr>
              <w:br/>
              <w:t>от 13.07.2007 № 923-р;</w:t>
            </w:r>
            <w:r w:rsidRPr="003F530D">
              <w:rPr>
                <w:rFonts w:ascii="Times New Roman" w:eastAsiaTheme="minorEastAsia" w:hAnsi="Times New Roman" w:cs="Times New Roman"/>
                <w:sz w:val="20"/>
                <w:szCs w:val="20"/>
                <w:lang w:eastAsia="ru-RU"/>
              </w:rPr>
              <w:br/>
              <w:t>от 26.01.2007 № 95-р.</w:t>
            </w:r>
            <w:r w:rsidRPr="003F530D">
              <w:rPr>
                <w:rFonts w:ascii="Times New Roman" w:eastAsiaTheme="minorEastAsia" w:hAnsi="Times New Roman" w:cs="Times New Roman"/>
                <w:sz w:val="20"/>
                <w:szCs w:val="20"/>
                <w:lang w:eastAsia="ru-RU"/>
              </w:rPr>
              <w:br/>
              <w:t>2. В настоящее время нормативные правовые акты, утверждающие нормативную потребность населения в сфере культуры</w:t>
            </w:r>
            <w:r w:rsidR="0035208E">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не приняты.</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посещений социокультурных мероприятий на территории городского округа, проводимых муниципальными учреждениями культуры и искусства на 1 000 человек населения: </w:t>
            </w:r>
            <w:r w:rsidRPr="003F530D">
              <w:rPr>
                <w:rFonts w:ascii="Times New Roman" w:eastAsiaTheme="minorEastAsia" w:hAnsi="Times New Roman" w:cs="Times New Roman"/>
                <w:sz w:val="20"/>
                <w:szCs w:val="20"/>
                <w:lang w:eastAsia="ru-RU"/>
              </w:rPr>
              <w:br/>
              <w:t xml:space="preserve">- библиотеками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1090,6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944,0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716D8">
              <w:rPr>
                <w:rFonts w:ascii="Times New Roman" w:eastAsiaTheme="minorEastAsia" w:hAnsi="Times New Roman" w:cs="Times New Roman"/>
                <w:sz w:val="20"/>
                <w:szCs w:val="20"/>
                <w:lang w:eastAsia="ru-RU"/>
              </w:rPr>
              <w:t>1195,8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251,8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1195,6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109,6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F630DB">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перевыполнен, в связи с востребованностью мероприятий, проводимых библиотеками, увеличением зарегистрированных пользователей библиотек и удаленных пользователей. </w:t>
            </w:r>
            <w:r w:rsidRPr="003F530D">
              <w:rPr>
                <w:rFonts w:ascii="Times New Roman" w:eastAsiaTheme="minorEastAsia" w:hAnsi="Times New Roman" w:cs="Times New Roman"/>
                <w:sz w:val="20"/>
                <w:szCs w:val="20"/>
                <w:lang w:eastAsia="ru-RU"/>
              </w:rPr>
              <w:br/>
            </w:r>
            <w:r w:rsidRPr="00F630DB">
              <w:rPr>
                <w:rFonts w:ascii="Times New Roman" w:eastAsiaTheme="minorEastAsia" w:hAnsi="Times New Roman" w:cs="Times New Roman"/>
                <w:sz w:val="20"/>
                <w:szCs w:val="20"/>
                <w:lang w:eastAsia="ru-RU"/>
              </w:rPr>
              <w:t xml:space="preserve">В данном показателе общее число посещений составило </w:t>
            </w:r>
            <w:r w:rsidR="00F630DB" w:rsidRPr="00F630DB">
              <w:rPr>
                <w:rFonts w:ascii="Times New Roman" w:eastAsiaTheme="minorEastAsia" w:hAnsi="Times New Roman" w:cs="Times New Roman"/>
                <w:sz w:val="20"/>
                <w:szCs w:val="20"/>
                <w:lang w:eastAsia="ru-RU"/>
              </w:rPr>
              <w:t>838,4</w:t>
            </w:r>
            <w:r w:rsidRPr="00F630DB">
              <w:rPr>
                <w:rFonts w:ascii="Times New Roman" w:eastAsiaTheme="minorEastAsia" w:hAnsi="Times New Roman" w:cs="Times New Roman"/>
                <w:sz w:val="20"/>
                <w:szCs w:val="20"/>
                <w:lang w:eastAsia="ru-RU"/>
              </w:rPr>
              <w:t xml:space="preserve"> </w:t>
            </w:r>
            <w:r w:rsidR="00F630DB" w:rsidRPr="00F630DB">
              <w:rPr>
                <w:rFonts w:ascii="Times New Roman" w:eastAsiaTheme="minorEastAsia" w:hAnsi="Times New Roman" w:cs="Times New Roman"/>
                <w:sz w:val="20"/>
                <w:szCs w:val="20"/>
                <w:lang w:eastAsia="ru-RU"/>
              </w:rPr>
              <w:t xml:space="preserve">тыс. </w:t>
            </w:r>
            <w:r w:rsidRPr="00F630DB">
              <w:rPr>
                <w:rFonts w:ascii="Times New Roman" w:eastAsiaTheme="minorEastAsia" w:hAnsi="Times New Roman" w:cs="Times New Roman"/>
                <w:sz w:val="20"/>
                <w:szCs w:val="20"/>
                <w:lang w:eastAsia="ru-RU"/>
              </w:rPr>
              <w:t xml:space="preserve">ед., среднегодовая численность </w:t>
            </w:r>
            <w:r w:rsidR="0035208E" w:rsidRPr="00F630DB">
              <w:rPr>
                <w:rFonts w:ascii="Times New Roman" w:eastAsiaTheme="minorEastAsia" w:hAnsi="Times New Roman" w:cs="Times New Roman"/>
                <w:sz w:val="20"/>
                <w:szCs w:val="20"/>
                <w:lang w:eastAsia="ru-RU"/>
              </w:rPr>
              <w:t>населения</w:t>
            </w:r>
            <w:r w:rsidR="00F630DB" w:rsidRPr="00F630DB">
              <w:rPr>
                <w:rFonts w:ascii="Times New Roman" w:eastAsiaTheme="minorEastAsia" w:hAnsi="Times New Roman" w:cs="Times New Roman"/>
                <w:sz w:val="20"/>
                <w:szCs w:val="20"/>
                <w:lang w:eastAsia="ru-RU"/>
              </w:rPr>
              <w:t xml:space="preserve"> – 701,1</w:t>
            </w:r>
            <w:r w:rsidRPr="00F630DB">
              <w:rPr>
                <w:rFonts w:ascii="Times New Roman" w:eastAsiaTheme="minorEastAsia" w:hAnsi="Times New Roman" w:cs="Times New Roman"/>
                <w:sz w:val="20"/>
                <w:szCs w:val="20"/>
                <w:lang w:eastAsia="ru-RU"/>
              </w:rPr>
              <w:t xml:space="preserve"> </w:t>
            </w:r>
            <w:r w:rsidR="00F630DB" w:rsidRPr="00F630DB">
              <w:rPr>
                <w:rFonts w:ascii="Times New Roman" w:eastAsiaTheme="minorEastAsia" w:hAnsi="Times New Roman" w:cs="Times New Roman"/>
                <w:sz w:val="20"/>
                <w:szCs w:val="20"/>
                <w:lang w:eastAsia="ru-RU"/>
              </w:rPr>
              <w:t xml:space="preserve">тыс. </w:t>
            </w:r>
            <w:r w:rsidRPr="00F630DB">
              <w:rPr>
                <w:rFonts w:ascii="Times New Roman" w:eastAsiaTheme="minorEastAsia" w:hAnsi="Times New Roman" w:cs="Times New Roman"/>
                <w:sz w:val="20"/>
                <w:szCs w:val="20"/>
                <w:lang w:eastAsia="ru-RU"/>
              </w:rPr>
              <w:t>чел.</w:t>
            </w:r>
            <w:r w:rsidRPr="003F530D">
              <w:rPr>
                <w:rFonts w:ascii="Times New Roman" w:eastAsiaTheme="minorEastAsia" w:hAnsi="Times New Roman" w:cs="Times New Roman"/>
                <w:sz w:val="20"/>
                <w:szCs w:val="20"/>
                <w:lang w:eastAsia="ru-RU"/>
              </w:rPr>
              <w:br/>
              <w:t>Рост количества посещений учреждений культуры обусловлен достижением установленных значений пок</w:t>
            </w:r>
            <w:r w:rsidR="0035208E">
              <w:rPr>
                <w:rFonts w:ascii="Times New Roman" w:eastAsiaTheme="minorEastAsia" w:hAnsi="Times New Roman" w:cs="Times New Roman"/>
                <w:sz w:val="20"/>
                <w:szCs w:val="20"/>
                <w:lang w:eastAsia="ru-RU"/>
              </w:rPr>
              <w:t>азателей национального проекта «</w:t>
            </w:r>
            <w:r w:rsidRPr="003F530D">
              <w:rPr>
                <w:rFonts w:ascii="Times New Roman" w:eastAsiaTheme="minorEastAsia" w:hAnsi="Times New Roman" w:cs="Times New Roman"/>
                <w:sz w:val="20"/>
                <w:szCs w:val="20"/>
                <w:lang w:eastAsia="ru-RU"/>
              </w:rPr>
              <w:t>Культура</w:t>
            </w:r>
            <w:r w:rsidR="0035208E">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по увеличению посещаемости учреждений культуры на 15% к 2024 году.</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культурно-досуговыми учреждениями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837,8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605,0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851,7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246,7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851,3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5208E">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w:t>
            </w:r>
            <w:r w:rsidR="0035208E">
              <w:rPr>
                <w:rFonts w:ascii="Times New Roman" w:eastAsiaTheme="minorEastAsia" w:hAnsi="Times New Roman" w:cs="Times New Roman"/>
                <w:sz w:val="20"/>
                <w:szCs w:val="20"/>
                <w:lang w:eastAsia="ru-RU"/>
              </w:rPr>
              <w:t>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F630DB" w:rsidRDefault="003F530D" w:rsidP="00F630DB">
            <w:pPr>
              <w:spacing w:before="100" w:beforeAutospacing="1" w:after="100" w:afterAutospacing="1" w:line="240" w:lineRule="auto"/>
              <w:rPr>
                <w:rFonts w:ascii="Times New Roman" w:eastAsiaTheme="minorEastAsia" w:hAnsi="Times New Roman" w:cs="Times New Roman"/>
                <w:sz w:val="20"/>
                <w:szCs w:val="20"/>
                <w:lang w:eastAsia="ru-RU"/>
              </w:rPr>
            </w:pPr>
            <w:r w:rsidRPr="00F630DB">
              <w:rPr>
                <w:rFonts w:ascii="Times New Roman" w:eastAsiaTheme="minorEastAsia" w:hAnsi="Times New Roman" w:cs="Times New Roman"/>
                <w:sz w:val="20"/>
                <w:szCs w:val="20"/>
                <w:lang w:eastAsia="ru-RU"/>
              </w:rPr>
              <w:t>Плановый показатель перевыполнен, мероприятия, проводимые культурно-досуговыми учреждениями</w:t>
            </w:r>
            <w:r w:rsidR="0035208E" w:rsidRPr="00F630DB">
              <w:rPr>
                <w:rFonts w:ascii="Times New Roman" w:eastAsiaTheme="minorEastAsia" w:hAnsi="Times New Roman" w:cs="Times New Roman"/>
                <w:sz w:val="20"/>
                <w:szCs w:val="20"/>
                <w:lang w:eastAsia="ru-RU"/>
              </w:rPr>
              <w:t>,</w:t>
            </w:r>
            <w:r w:rsidRPr="00F630DB">
              <w:rPr>
                <w:rFonts w:ascii="Times New Roman" w:eastAsiaTheme="minorEastAsia" w:hAnsi="Times New Roman" w:cs="Times New Roman"/>
                <w:sz w:val="20"/>
                <w:szCs w:val="20"/>
                <w:lang w:eastAsia="ru-RU"/>
              </w:rPr>
              <w:t xml:space="preserve"> популярны у населения города. </w:t>
            </w:r>
            <w:r w:rsidRPr="00F630DB">
              <w:rPr>
                <w:rFonts w:ascii="Times New Roman" w:eastAsiaTheme="minorEastAsia" w:hAnsi="Times New Roman" w:cs="Times New Roman"/>
                <w:sz w:val="20"/>
                <w:szCs w:val="20"/>
                <w:lang w:eastAsia="ru-RU"/>
              </w:rPr>
              <w:br/>
              <w:t xml:space="preserve">В данном показателе общее количество посещений составило </w:t>
            </w:r>
            <w:r w:rsidR="00F630DB">
              <w:rPr>
                <w:rFonts w:ascii="Times New Roman" w:eastAsiaTheme="minorEastAsia" w:hAnsi="Times New Roman" w:cs="Times New Roman"/>
                <w:sz w:val="20"/>
                <w:szCs w:val="20"/>
                <w:lang w:eastAsia="ru-RU"/>
              </w:rPr>
              <w:t>595,2</w:t>
            </w:r>
            <w:r w:rsidRPr="00F630DB">
              <w:rPr>
                <w:rFonts w:ascii="Times New Roman" w:eastAsiaTheme="minorEastAsia" w:hAnsi="Times New Roman" w:cs="Times New Roman"/>
                <w:sz w:val="20"/>
                <w:szCs w:val="20"/>
                <w:lang w:eastAsia="ru-RU"/>
              </w:rPr>
              <w:t xml:space="preserve"> </w:t>
            </w:r>
            <w:r w:rsidR="00F630DB">
              <w:rPr>
                <w:rFonts w:ascii="Times New Roman" w:eastAsiaTheme="minorEastAsia" w:hAnsi="Times New Roman" w:cs="Times New Roman"/>
                <w:sz w:val="20"/>
                <w:szCs w:val="20"/>
                <w:lang w:eastAsia="ru-RU"/>
              </w:rPr>
              <w:t xml:space="preserve">тыс. </w:t>
            </w:r>
            <w:r w:rsidRPr="00F630DB">
              <w:rPr>
                <w:rFonts w:ascii="Times New Roman" w:eastAsiaTheme="minorEastAsia" w:hAnsi="Times New Roman" w:cs="Times New Roman"/>
                <w:sz w:val="20"/>
                <w:szCs w:val="20"/>
                <w:lang w:eastAsia="ru-RU"/>
              </w:rPr>
              <w:t xml:space="preserve">ед., </w:t>
            </w:r>
            <w:r w:rsidR="00F630DB" w:rsidRPr="00F630DB">
              <w:rPr>
                <w:rFonts w:ascii="Times New Roman" w:eastAsiaTheme="minorEastAsia" w:hAnsi="Times New Roman" w:cs="Times New Roman"/>
                <w:sz w:val="20"/>
                <w:szCs w:val="20"/>
                <w:lang w:eastAsia="ru-RU"/>
              </w:rPr>
              <w:t xml:space="preserve">среднегодовая численность населения – </w:t>
            </w:r>
            <w:r w:rsidR="00F630DB" w:rsidRPr="00F630DB">
              <w:rPr>
                <w:rFonts w:ascii="Times New Roman" w:eastAsiaTheme="minorEastAsia" w:hAnsi="Times New Roman" w:cs="Times New Roman"/>
                <w:sz w:val="20"/>
                <w:szCs w:val="20"/>
                <w:lang w:eastAsia="ru-RU"/>
              </w:rPr>
              <w:lastRenderedPageBreak/>
              <w:t>701,1 тыс. чел.</w:t>
            </w:r>
            <w:r w:rsidR="00F630DB">
              <w:rPr>
                <w:rFonts w:ascii="Times New Roman" w:eastAsiaTheme="minorEastAsia" w:hAnsi="Times New Roman" w:cs="Times New Roman"/>
                <w:sz w:val="20"/>
                <w:szCs w:val="20"/>
                <w:lang w:eastAsia="ru-RU"/>
              </w:rPr>
              <w:t xml:space="preserve"> </w:t>
            </w:r>
            <w:r w:rsidRPr="00F630DB">
              <w:rPr>
                <w:rFonts w:ascii="Times New Roman" w:eastAsiaTheme="minorEastAsia" w:hAnsi="Times New Roman" w:cs="Times New Roman"/>
                <w:sz w:val="20"/>
                <w:szCs w:val="20"/>
                <w:lang w:eastAsia="ru-RU"/>
              </w:rPr>
              <w:t>Рост количества посещений учреждений культуры обусловлен достижением установленных значений пок</w:t>
            </w:r>
            <w:r w:rsidR="0035208E" w:rsidRPr="00F630DB">
              <w:rPr>
                <w:rFonts w:ascii="Times New Roman" w:eastAsiaTheme="minorEastAsia" w:hAnsi="Times New Roman" w:cs="Times New Roman"/>
                <w:sz w:val="20"/>
                <w:szCs w:val="20"/>
                <w:lang w:eastAsia="ru-RU"/>
              </w:rPr>
              <w:t>азателей национального проекта «</w:t>
            </w:r>
            <w:r w:rsidRPr="00F630DB">
              <w:rPr>
                <w:rFonts w:ascii="Times New Roman" w:eastAsiaTheme="minorEastAsia" w:hAnsi="Times New Roman" w:cs="Times New Roman"/>
                <w:sz w:val="20"/>
                <w:szCs w:val="20"/>
                <w:lang w:eastAsia="ru-RU"/>
              </w:rPr>
              <w:t>Культура</w:t>
            </w:r>
            <w:r w:rsidR="0035208E" w:rsidRPr="00F630DB">
              <w:rPr>
                <w:rFonts w:ascii="Times New Roman" w:eastAsiaTheme="minorEastAsia" w:hAnsi="Times New Roman" w:cs="Times New Roman"/>
                <w:sz w:val="20"/>
                <w:szCs w:val="20"/>
                <w:lang w:eastAsia="ru-RU"/>
              </w:rPr>
              <w:t>»</w:t>
            </w:r>
            <w:r w:rsidRPr="00F630DB">
              <w:rPr>
                <w:rFonts w:ascii="Times New Roman" w:eastAsiaTheme="minorEastAsia" w:hAnsi="Times New Roman" w:cs="Times New Roman"/>
                <w:sz w:val="20"/>
                <w:szCs w:val="20"/>
                <w:lang w:eastAsia="ru-RU"/>
              </w:rPr>
              <w:t xml:space="preserve"> по увеличению посещаемости учреждений культуры на 15% к 2024 году.</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музеями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463,2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430,0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468,2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38,2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468,1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F630DB">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Плановый показатель перевыполнен, мероприятия муниципальных музеев популярны у населения города. </w:t>
            </w:r>
            <w:r w:rsidRPr="003F530D">
              <w:rPr>
                <w:rFonts w:ascii="Times New Roman" w:eastAsiaTheme="minorEastAsia" w:hAnsi="Times New Roman" w:cs="Times New Roman"/>
                <w:sz w:val="20"/>
                <w:szCs w:val="20"/>
                <w:lang w:eastAsia="ru-RU"/>
              </w:rPr>
              <w:br/>
            </w:r>
            <w:r w:rsidRPr="00F630DB">
              <w:rPr>
                <w:rFonts w:ascii="Times New Roman" w:eastAsiaTheme="minorEastAsia" w:hAnsi="Times New Roman" w:cs="Times New Roman"/>
                <w:sz w:val="20"/>
                <w:szCs w:val="20"/>
                <w:lang w:eastAsia="ru-RU"/>
              </w:rPr>
              <w:t xml:space="preserve">В данном показателе общее количество посещений составило </w:t>
            </w:r>
            <w:r w:rsidR="00F630DB" w:rsidRPr="00F630DB">
              <w:rPr>
                <w:rFonts w:ascii="Times New Roman" w:eastAsiaTheme="minorEastAsia" w:hAnsi="Times New Roman" w:cs="Times New Roman"/>
                <w:sz w:val="20"/>
                <w:szCs w:val="20"/>
                <w:lang w:eastAsia="ru-RU"/>
              </w:rPr>
              <w:t>328,2</w:t>
            </w:r>
            <w:r w:rsidRPr="00F630DB">
              <w:rPr>
                <w:rFonts w:ascii="Times New Roman" w:eastAsiaTheme="minorEastAsia" w:hAnsi="Times New Roman" w:cs="Times New Roman"/>
                <w:sz w:val="20"/>
                <w:szCs w:val="20"/>
                <w:lang w:eastAsia="ru-RU"/>
              </w:rPr>
              <w:t xml:space="preserve"> </w:t>
            </w:r>
            <w:r w:rsidR="00F630DB" w:rsidRPr="00F630DB">
              <w:rPr>
                <w:rFonts w:ascii="Times New Roman" w:eastAsiaTheme="minorEastAsia" w:hAnsi="Times New Roman" w:cs="Times New Roman"/>
                <w:sz w:val="20"/>
                <w:szCs w:val="20"/>
                <w:lang w:eastAsia="ru-RU"/>
              </w:rPr>
              <w:t xml:space="preserve">тыс. </w:t>
            </w:r>
            <w:r w:rsidRPr="00F630DB">
              <w:rPr>
                <w:rFonts w:ascii="Times New Roman" w:eastAsiaTheme="minorEastAsia" w:hAnsi="Times New Roman" w:cs="Times New Roman"/>
                <w:sz w:val="20"/>
                <w:szCs w:val="20"/>
                <w:lang w:eastAsia="ru-RU"/>
              </w:rPr>
              <w:t xml:space="preserve">ед., </w:t>
            </w:r>
            <w:r w:rsidR="00F630DB" w:rsidRPr="00F630DB">
              <w:rPr>
                <w:rFonts w:ascii="Times New Roman" w:eastAsiaTheme="minorEastAsia" w:hAnsi="Times New Roman" w:cs="Times New Roman"/>
                <w:sz w:val="20"/>
                <w:szCs w:val="20"/>
                <w:lang w:eastAsia="ru-RU"/>
              </w:rPr>
              <w:t>среднегодовая численность населения – 701,1 тыс. чел.</w:t>
            </w:r>
            <w:r w:rsidR="00F630DB">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Рост количества посещений учреждений культуры обусловлен достижением установленных значений показателей национального проекта </w:t>
            </w:r>
            <w:r w:rsidR="00EF1949">
              <w:rPr>
                <w:rFonts w:ascii="Times New Roman" w:eastAsiaTheme="minorEastAsia" w:hAnsi="Times New Roman" w:cs="Times New Roman"/>
                <w:sz w:val="20"/>
                <w:szCs w:val="20"/>
                <w:lang w:eastAsia="ru-RU"/>
              </w:rPr>
              <w:t>«Культура»</w:t>
            </w:r>
            <w:r w:rsidRPr="003F530D">
              <w:rPr>
                <w:rFonts w:ascii="Times New Roman" w:eastAsiaTheme="minorEastAsia" w:hAnsi="Times New Roman" w:cs="Times New Roman"/>
                <w:sz w:val="20"/>
                <w:szCs w:val="20"/>
                <w:lang w:eastAsia="ru-RU"/>
              </w:rPr>
              <w:t xml:space="preserve"> по увеличению посещаемости учреждений культуры на 15% к 2024 году.</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театрально-концертными учреждениями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456,8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410,6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452,6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452,5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F630DB">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Плановый показатель перевыполнен, мероприятия, проводимые концертно-театральными учреждениями популярны у населения города. </w:t>
            </w:r>
            <w:r w:rsidRPr="003F530D">
              <w:rPr>
                <w:rFonts w:ascii="Times New Roman" w:eastAsiaTheme="minorEastAsia" w:hAnsi="Times New Roman" w:cs="Times New Roman"/>
                <w:sz w:val="20"/>
                <w:szCs w:val="20"/>
                <w:lang w:eastAsia="ru-RU"/>
              </w:rPr>
              <w:br/>
            </w:r>
            <w:r w:rsidRPr="00F630DB">
              <w:rPr>
                <w:rFonts w:ascii="Times New Roman" w:eastAsiaTheme="minorEastAsia" w:hAnsi="Times New Roman" w:cs="Times New Roman"/>
                <w:sz w:val="20"/>
                <w:szCs w:val="20"/>
                <w:lang w:eastAsia="ru-RU"/>
              </w:rPr>
              <w:t xml:space="preserve">В данном показателе общее количество посещений составило </w:t>
            </w:r>
            <w:r w:rsidR="00F630DB" w:rsidRPr="00F630DB">
              <w:rPr>
                <w:rFonts w:ascii="Times New Roman" w:eastAsiaTheme="minorEastAsia" w:hAnsi="Times New Roman" w:cs="Times New Roman"/>
                <w:sz w:val="20"/>
                <w:szCs w:val="20"/>
                <w:lang w:eastAsia="ru-RU"/>
              </w:rPr>
              <w:t>317,3</w:t>
            </w:r>
            <w:r w:rsidRPr="00F630DB">
              <w:rPr>
                <w:rFonts w:ascii="Times New Roman" w:eastAsiaTheme="minorEastAsia" w:hAnsi="Times New Roman" w:cs="Times New Roman"/>
                <w:sz w:val="20"/>
                <w:szCs w:val="20"/>
                <w:lang w:eastAsia="ru-RU"/>
              </w:rPr>
              <w:t xml:space="preserve"> </w:t>
            </w:r>
            <w:r w:rsidR="00F630DB" w:rsidRPr="00F630DB">
              <w:rPr>
                <w:rFonts w:ascii="Times New Roman" w:eastAsiaTheme="minorEastAsia" w:hAnsi="Times New Roman" w:cs="Times New Roman"/>
                <w:sz w:val="20"/>
                <w:szCs w:val="20"/>
                <w:lang w:eastAsia="ru-RU"/>
              </w:rPr>
              <w:t xml:space="preserve">тыс. </w:t>
            </w:r>
            <w:r w:rsidRPr="00F630DB">
              <w:rPr>
                <w:rFonts w:ascii="Times New Roman" w:eastAsiaTheme="minorEastAsia" w:hAnsi="Times New Roman" w:cs="Times New Roman"/>
                <w:sz w:val="20"/>
                <w:szCs w:val="20"/>
                <w:lang w:eastAsia="ru-RU"/>
              </w:rPr>
              <w:t xml:space="preserve">ед., </w:t>
            </w:r>
            <w:r w:rsidR="00F630DB" w:rsidRPr="00F630DB">
              <w:rPr>
                <w:rFonts w:ascii="Times New Roman" w:eastAsiaTheme="minorEastAsia" w:hAnsi="Times New Roman" w:cs="Times New Roman"/>
                <w:sz w:val="20"/>
                <w:szCs w:val="20"/>
                <w:lang w:eastAsia="ru-RU"/>
              </w:rPr>
              <w:t>среднегодовая численность населения – 701,1 тыс. чел.</w:t>
            </w:r>
            <w:r w:rsidRPr="003F530D">
              <w:rPr>
                <w:rFonts w:ascii="Times New Roman" w:eastAsiaTheme="minorEastAsia" w:hAnsi="Times New Roman" w:cs="Times New Roman"/>
                <w:sz w:val="20"/>
                <w:szCs w:val="20"/>
                <w:lang w:eastAsia="ru-RU"/>
              </w:rPr>
              <w:br/>
              <w:t xml:space="preserve">Снижение показателя 2019 года по сравнению с 2018 годом на 4,2 ед. связано с определением министерством культуры РФ планового показателя по посещению театрально концертных организаций городского округа Тольятти, на 2019 год в соответствии с национальным проектом </w:t>
            </w:r>
            <w:r w:rsidR="00EF1949">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Культура</w:t>
            </w:r>
            <w:r w:rsidR="00EF1949">
              <w:rPr>
                <w:rFonts w:ascii="Times New Roman" w:eastAsiaTheme="minorEastAsia" w:hAnsi="Times New Roman" w:cs="Times New Roman"/>
                <w:sz w:val="20"/>
                <w:szCs w:val="20"/>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22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клубных формирований в муниципальных учреждениях отрасли «Культура»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F1949"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участников клубных формирований в муниципальных учреждениях отрасли «Культура»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1 967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1 949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1 985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1 975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Плановый показатель перевыполнен, в связи с увеличением участников клубных формирований на платной основе.</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Среднемесячная номинальная начисленная заработная плата работников муниципальных учреждений отрасли «Культура» (учреждений культуры и искусства, а также учреждений дополнительного образования отрасли «Культура»), в том числе по категориям персонала: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F1949">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29,4</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23049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Плановый показатель на 2019 год откорректирован (с 27,8 до 28,0) в соответствии с Решением Думы городского округа Тольятти от 03.07.2019 № 291 «О внесении изменений в решение Думы городского округа Тольятти от 11.12.2018г. № 88 «О бюджете городского округа Тольятти на 2019 год и плановый период 2020-2021 годов».</w:t>
            </w:r>
            <w:r w:rsidRPr="003F530D">
              <w:rPr>
                <w:rFonts w:ascii="Times New Roman" w:eastAsiaTheme="minorEastAsia" w:hAnsi="Times New Roman" w:cs="Times New Roman"/>
                <w:sz w:val="20"/>
                <w:szCs w:val="20"/>
                <w:lang w:eastAsia="ru-RU"/>
              </w:rPr>
              <w:br/>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r w:rsidR="00230495">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административно-управленческого персонала (руководители учреждения, структурных подразделений и их заместители)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F1949">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106,7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Плановый показатель на 2019 год откорректирован (с 28,5 до 30,8) в соответствии с Решением Думы городского округа Тольятти от 03.07.2019 № 291 «О внесении изменений в решение Думы городского округа Тольятти от 11.12.2018г. № 88 «О бюджете городского округа Тольятти на 2019 год и плановый период 2020-2021 годов».</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Отклонение фактического значения от плана связано со снижением фактической средней численности работников учреждений культуры по сравнению с плановым значением, определенным «дорожной картой»</w:t>
            </w:r>
            <w:r w:rsidR="00230495">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F1949">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106,8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F1949"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исключена решением Думы городского округа Тольятти от 21.09.2016 № 1173</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младшего обеспечивающего персонала (работники на должностях низкой квалификации по обеспечению деятельности учреждения)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2A420D">
              <w:rPr>
                <w:rFonts w:ascii="Times New Roman" w:eastAsiaTheme="minorEastAsia" w:hAnsi="Times New Roman" w:cs="Times New Roman"/>
                <w:sz w:val="20"/>
                <w:szCs w:val="20"/>
                <w:lang w:val="en-US"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105,1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F1949" w:rsidP="003F530D">
            <w:pPr>
              <w:spacing w:before="100" w:beforeAutospacing="1" w:after="24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3F530D" w:rsidRPr="003F530D">
              <w:rPr>
                <w:rFonts w:ascii="Times New Roman" w:eastAsiaTheme="minorEastAsia" w:hAnsi="Times New Roman" w:cs="Times New Roman"/>
                <w:sz w:val="20"/>
                <w:szCs w:val="20"/>
                <w:lang w:eastAsia="ru-RU"/>
              </w:rPr>
              <w:br/>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Физическая культура и спорт</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населения, систематически занимающегося физической культурой и спортом, от общей численности населения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38,1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41,0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Данный показатель учитывает количество населения в возрасте 3-79 лет - 660 567 чел., количество систематически занимающихся физической культурой и спортом – </w:t>
            </w:r>
            <w:r w:rsidR="00EF1949">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270 910 чел.</w:t>
            </w:r>
            <w:r w:rsidRPr="003F530D">
              <w:rPr>
                <w:rFonts w:ascii="Times New Roman" w:eastAsiaTheme="minorEastAsia" w:hAnsi="Times New Roman" w:cs="Times New Roman"/>
                <w:sz w:val="20"/>
                <w:szCs w:val="20"/>
                <w:lang w:eastAsia="ru-RU"/>
              </w:rPr>
              <w:br/>
              <w:t xml:space="preserve">Увеличение фактического значения показателя от планового связано с ростом занимающихся в отдельных видах организаций и привлечением к </w:t>
            </w:r>
            <w:r w:rsidRPr="003F530D">
              <w:rPr>
                <w:rFonts w:ascii="Times New Roman" w:eastAsiaTheme="minorEastAsia" w:hAnsi="Times New Roman" w:cs="Times New Roman"/>
                <w:sz w:val="20"/>
                <w:szCs w:val="20"/>
                <w:lang w:eastAsia="ru-RU"/>
              </w:rPr>
              <w:lastRenderedPageBreak/>
              <w:t>федеральному статистическому наблюдению по форме № 1-ФК «Сведения о физической культуре и спорте» открытых или созданных в течение 2019 года организаций различных организационно-правовых форм и форм собственности (спортивные клубы, федерации, фитнес-центры, ООО и ИП и т.д.), осуществляющих работу в сфере физической культуры и спорта, а также организаций осуществляющих деятельность в сфере хореографии (танцы).</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27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28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Уровень фактической обеспеченности населения объектами спорта от нормативной потребности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716D8">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103,0</w:t>
            </w:r>
          </w:p>
        </w:tc>
        <w:tc>
          <w:tcPr>
            <w:tcW w:w="3505" w:type="dxa"/>
            <w:tcBorders>
              <w:top w:val="outset" w:sz="6" w:space="0" w:color="000000"/>
              <w:left w:val="outset" w:sz="6" w:space="0" w:color="000000"/>
              <w:bottom w:val="outset" w:sz="6" w:space="0" w:color="000000"/>
              <w:right w:val="outset" w:sz="6" w:space="0" w:color="000000"/>
            </w:tcBorders>
            <w:hideMark/>
          </w:tcPr>
          <w:p w:rsidR="003716D8" w:rsidRDefault="003F530D" w:rsidP="003716D8">
            <w:pPr>
              <w:spacing w:after="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Уровень фактической обеспеченности населения объектами определяется согласно приказу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Обеспеченность объектами спорта рассчитывается через процентное соотношение величины пропускной способности существующих спортивных сооружений к величине нормативной пропускной способности исходя из численности населения, где количество населения в возрасте 3-79 лет - 660 567 чел., нормативная обеспеченность - </w:t>
            </w:r>
            <w:r w:rsidR="00EF1949">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80 589 чел., а фактическая единовременная пропускная способность за 2019 год – 24 638 чел.</w:t>
            </w:r>
          </w:p>
          <w:p w:rsidR="003716D8" w:rsidRPr="003F530D" w:rsidRDefault="003716D8" w:rsidP="003716D8">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 xml:space="preserve">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29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официальных физкультурно-оздоровительных и спортивных мероприятий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102,0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Данный показатель учитывает мероприятия Календарного плана физкультурных мероприятий и спортивных мероприятий городского округа Тольятти, а также мероприятий, проведенных по разрешительным бланкам.</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Среднемесячная номинальная начисленная заработная плата работников муниципальных учреждений отрасли «Физическая культура и спорт» (учреждений спорта, а также учреждений дополнительного образования отрасли «Физическая культура и спорт»), в том числе по категориям персонала: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F1949">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планового показателя с 23,0% на 23,6% в 2019 году связано с индексацией заработной платы на 4% и увеличением стимулирующих выплат за счет внебюджетных средств. Увеличение фактического показателя среднемесячной номинальной начисленной заработной платы по сравнению с плановым, связано:</w:t>
            </w:r>
            <w:r w:rsidRPr="003F530D">
              <w:rPr>
                <w:rFonts w:ascii="Times New Roman" w:eastAsiaTheme="minorEastAsia" w:hAnsi="Times New Roman" w:cs="Times New Roman"/>
                <w:sz w:val="20"/>
                <w:szCs w:val="20"/>
                <w:lang w:eastAsia="ru-RU"/>
              </w:rPr>
              <w:br/>
              <w:t>- с индексацией заработной платы работников на 4%;</w:t>
            </w:r>
            <w:r w:rsidRPr="003F530D">
              <w:rPr>
                <w:rFonts w:ascii="Times New Roman" w:eastAsiaTheme="minorEastAsia" w:hAnsi="Times New Roman" w:cs="Times New Roman"/>
                <w:sz w:val="20"/>
                <w:szCs w:val="20"/>
                <w:lang w:eastAsia="ru-RU"/>
              </w:rPr>
              <w:br/>
              <w:t>- с мероприятиями в рамках реализации Указа Президента Российской Федерации от 01.06.2012 № 761 «О Национальной стратегии действий в интересах детей на 2012-2017 годы».</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административно-управленческого персонала (руководители учреждения, структурных подразделений и их заместители)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F1949">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49,1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7C5375">
              <w:rPr>
                <w:rFonts w:ascii="Times New Roman" w:eastAsiaTheme="minorEastAsia" w:hAnsi="Times New Roman" w:cs="Times New Roman"/>
                <w:sz w:val="20"/>
                <w:szCs w:val="20"/>
                <w:lang w:eastAsia="ru-RU"/>
              </w:rPr>
              <w:t>47,0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-0,8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49,5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94,1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Default="007C5375" w:rsidP="00230495">
            <w:pPr>
              <w:spacing w:after="0" w:line="240" w:lineRule="auto"/>
              <w:rPr>
                <w:rFonts w:ascii="Times New Roman" w:eastAsiaTheme="minorEastAsia" w:hAnsi="Times New Roman" w:cs="Times New Roman"/>
                <w:sz w:val="20"/>
                <w:szCs w:val="20"/>
                <w:lang w:eastAsia="ru-RU"/>
              </w:rPr>
            </w:pPr>
            <w:r w:rsidRPr="007C5375">
              <w:rPr>
                <w:rFonts w:ascii="Times New Roman" w:eastAsiaTheme="minorEastAsia" w:hAnsi="Times New Roman" w:cs="Times New Roman"/>
                <w:sz w:val="20"/>
                <w:szCs w:val="20"/>
                <w:lang w:eastAsia="ru-RU"/>
              </w:rPr>
              <w:t>В связи с увеличением средней численности работников, плановое значение показателя на 2019 год изменено с 49,6 до 47,0</w:t>
            </w:r>
            <w:r>
              <w:rPr>
                <w:rFonts w:ascii="Times New Roman" w:eastAsiaTheme="minorEastAsia" w:hAnsi="Times New Roman" w:cs="Times New Roman"/>
                <w:sz w:val="20"/>
                <w:szCs w:val="20"/>
                <w:lang w:eastAsia="ru-RU"/>
              </w:rPr>
              <w:t xml:space="preserve"> тыс. руб.</w:t>
            </w:r>
            <w:r w:rsidRPr="007C5375">
              <w:rPr>
                <w:rFonts w:ascii="Times New Roman" w:eastAsiaTheme="minorEastAsia" w:hAnsi="Times New Roman" w:cs="Times New Roman"/>
                <w:sz w:val="20"/>
                <w:szCs w:val="20"/>
                <w:lang w:eastAsia="ru-RU"/>
              </w:rPr>
              <w:t xml:space="preserve"> </w:t>
            </w:r>
            <w:r w:rsidRPr="007C5375">
              <w:rPr>
                <w:rFonts w:ascii="Times New Roman" w:eastAsiaTheme="minorEastAsia" w:hAnsi="Times New Roman" w:cs="Times New Roman"/>
                <w:sz w:val="20"/>
                <w:szCs w:val="20"/>
                <w:lang w:eastAsia="ru-RU"/>
              </w:rPr>
              <w:br/>
            </w:r>
            <w:r w:rsidR="003F530D" w:rsidRPr="003F530D">
              <w:rPr>
                <w:rFonts w:ascii="Times New Roman" w:eastAsiaTheme="minorEastAsia" w:hAnsi="Times New Roman" w:cs="Times New Roman"/>
                <w:sz w:val="20"/>
                <w:szCs w:val="20"/>
                <w:lang w:eastAsia="ru-RU"/>
              </w:rPr>
              <w:t>Уменьшение фактического показателя среднемесячной номинальной начисленной заработной платы работников административно-управленческого персонала по сравнению с плановым, связано с увеличением средней численности работников.</w:t>
            </w:r>
          </w:p>
          <w:p w:rsidR="00230495" w:rsidRPr="003F530D" w:rsidRDefault="00230495" w:rsidP="00230495">
            <w:pPr>
              <w:spacing w:after="0" w:line="240" w:lineRule="auto"/>
              <w:rPr>
                <w:rFonts w:ascii="Times New Roman" w:eastAsiaTheme="minorEastAsia" w:hAnsi="Times New Roman" w:cs="Times New Roman"/>
                <w:sz w:val="20"/>
                <w:szCs w:val="20"/>
                <w:lang w:eastAsia="ru-RU"/>
              </w:rPr>
            </w:pP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07C28">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-0,1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31,2</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23049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планового показателя с 29,9% на 30,9% в 2019 году связано с индексацией заработной платы на 4% и увеличением стимулирующих выплат за счет внебюджетных средств.</w:t>
            </w:r>
            <w:r w:rsidRPr="003F530D">
              <w:rPr>
                <w:rFonts w:ascii="Times New Roman" w:eastAsiaTheme="minorEastAsia" w:hAnsi="Times New Roman" w:cs="Times New Roman"/>
                <w:sz w:val="20"/>
                <w:szCs w:val="20"/>
                <w:lang w:eastAsia="ru-RU"/>
              </w:rPr>
              <w:br/>
              <w:t>Уменьшение фактической заработной платы педагогических работников в сравнении с плановой, связано с увеличением средней численности работников.</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старшего обеспечивающего персонала (работники на квалифицированных должностях по обеспечению деятельности учреждения)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07C28">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7C537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планового показателя с 25,2% на 24,9% в 2019 году связано с увеличением средней численности</w:t>
            </w:r>
            <w:r w:rsidR="007C5375">
              <w:rPr>
                <w:rFonts w:ascii="Times New Roman" w:eastAsiaTheme="minorEastAsia" w:hAnsi="Times New Roman" w:cs="Times New Roman"/>
                <w:sz w:val="20"/>
                <w:szCs w:val="20"/>
                <w:lang w:eastAsia="ru-RU"/>
              </w:rPr>
              <w:t xml:space="preserve"> работников</w:t>
            </w:r>
            <w:r w:rsidRPr="003F530D">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br/>
              <w:t>Уменьшение фактической заработной платы по сравнению с плановой связано с увеличением средней численности работников.</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младшего обеспечивающего персонала (работники на должностях низкой квалификации по обеспечению деятельности учреждения)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07C28">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116,6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7C537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Изменение планового показателя с 15,8% на 16,5% в 2019 году связано с индексацией заработной платы на 4% и увеличением стимулирующих выплат за счет внебюджетных средств. </w:t>
            </w:r>
            <w:r w:rsidRPr="003F530D">
              <w:rPr>
                <w:rFonts w:ascii="Times New Roman" w:eastAsiaTheme="minorEastAsia" w:hAnsi="Times New Roman" w:cs="Times New Roman"/>
                <w:sz w:val="20"/>
                <w:szCs w:val="20"/>
                <w:lang w:eastAsia="ru-RU"/>
              </w:rPr>
              <w:br/>
              <w:t>Рост фактической заработной платы по сравнению с плановой связан с уменьшением средней численности работников.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Молодежная политика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фактически созданных временных рабочих мест для несовершеннолетних граждан в возрасте от 14 до 18 лет от расчетного количества рабочих мест, организуемых в отрасли </w:t>
            </w:r>
            <w:r w:rsidRPr="003F530D">
              <w:rPr>
                <w:rFonts w:ascii="Times New Roman" w:eastAsiaTheme="minorEastAsia" w:hAnsi="Times New Roman" w:cs="Times New Roman"/>
                <w:sz w:val="20"/>
                <w:szCs w:val="20"/>
                <w:lang w:eastAsia="ru-RU"/>
              </w:rPr>
              <w:lastRenderedPageBreak/>
              <w:t xml:space="preserve">«Молодежная политика»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98,6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фактически созданных временных рабочих мест для несовершеннолетних граждан в возрасте от 14 до 18 лет </w:t>
            </w:r>
            <w:r w:rsidR="00807C28">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(2 424 рабочих мест) от расчетного количества рабочих мест (2 420 рабочих мест), организуемых в отрасли «Молодежная политика» по итогам 2019 года составила 100,2% (в 2018 </w:t>
            </w:r>
            <w:r w:rsidRPr="003F530D">
              <w:rPr>
                <w:rFonts w:ascii="Times New Roman" w:eastAsiaTheme="minorEastAsia" w:hAnsi="Times New Roman" w:cs="Times New Roman"/>
                <w:sz w:val="20"/>
                <w:szCs w:val="20"/>
                <w:lang w:eastAsia="ru-RU"/>
              </w:rPr>
              <w:lastRenderedPageBreak/>
              <w:t>году – 101,6%). Увеличение фактического значения показателя от планового на 1,2% обусловлено получением экономии по заработной плате несовершеннолетних граждан по причине не полностью отработанного рабочего периода (больничный лист, отпуск без сохранения заработной платы). Относительно 2018 года показатель снизился на 1,4% и составил 98,6%.</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Образование</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детей в возрасте от 1,5 до 3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формы собственности, в общей численности детей от 1,5 до 3 лет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35,0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44,3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фактического значения показателя за 2019 год по сравнению с плановым значением на 2019 год достигнуто в результате увеличения количества групп для детей раннего возраста в условиях максимального удовлетворения потребности в местах для детей старше 3-х лет в 2019 году. Показатель рассчитан как соотношение количества организованных дошкольным образованием детей в возрасте от 1,5 до 3 лет к общему количеству детей данного возраста на территории городского округа Тольятти (5943/12539*100=47,4%)</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детей в возрасте от 3 до 7 лет, осваивающих образовательные программы дошкольного образования и (или) находящихся под присмотром и уходом в организациях различной организационно-правовой формы и </w:t>
            </w:r>
            <w:r w:rsidRPr="003F530D">
              <w:rPr>
                <w:rFonts w:ascii="Times New Roman" w:eastAsiaTheme="minorEastAsia" w:hAnsi="Times New Roman" w:cs="Times New Roman"/>
                <w:sz w:val="20"/>
                <w:szCs w:val="20"/>
                <w:lang w:eastAsia="ru-RU"/>
              </w:rPr>
              <w:lastRenderedPageBreak/>
              <w:t xml:space="preserve">формы собственности, в общей численности детей от 3 до 7 лет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91,0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96,2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98,8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5B51A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Увеличение фактического значения показателя за 2019 год в сравнении с плановым значением на 2019 достигнуто в результате приема детей из очереди в смешанные группы для детей старше 3-х лет. Показатель рассчитан как соотношение количества организованных дошкольным образованием детей в возрасте от 3 до 7 лет к общему количеству детей данного </w:t>
            </w:r>
            <w:r w:rsidRPr="003F530D">
              <w:rPr>
                <w:rFonts w:ascii="Times New Roman" w:eastAsiaTheme="minorEastAsia" w:hAnsi="Times New Roman" w:cs="Times New Roman"/>
                <w:sz w:val="20"/>
                <w:szCs w:val="20"/>
                <w:lang w:eastAsia="ru-RU"/>
              </w:rPr>
              <w:lastRenderedPageBreak/>
              <w:t xml:space="preserve">возраста на территории городского округа Тольятти (33665/35641*100=95%). </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34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Численность учащихся, приходящихся на одного работающего в муниципальных общеобразовательных учреждениях (всего),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2A420D" w:rsidRDefault="007C5375"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eastAsia="ru-RU"/>
              </w:rPr>
              <w:t>11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7C537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r w:rsidR="007C5375">
              <w:rPr>
                <w:rFonts w:ascii="Times New Roman" w:eastAsiaTheme="minorEastAsia" w:hAnsi="Times New Roman" w:cs="Times New Roman"/>
                <w:sz w:val="20"/>
                <w:szCs w:val="20"/>
                <w:lang w:eastAsia="ru-RU"/>
              </w:rPr>
              <w:t>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количества обучающихся в 2019 году на одного работника связано с демографической ситуацией, которая привела к увеличению количества обучающихся.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на одного педагога (учителя)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количества обучающихся в 2019 году на одного учителя связано с демографической ситуацией, которая привела к увеличению количества обучающихся и количества классов в общеобразовательных учреждениях.</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учащихся, сдавших единый государственный экзамен по русскому языку и математике, от общей численности выпускников муниципальных общеобразовательных учреждений, участвовавших в едином государственном экзамене по данным предметам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97,0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97,0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единый государственный экзамен по двум обязательным предметам сдавали 3 196 выпускников муниципальных бюджетных общеобразовательных учреждений, из них успешно сдали оба экзамена 3 189 человек (99,8%).</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36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Исключен решением Думы городского округа Тольятти от 21.09.2016 № 1173</w:t>
            </w:r>
          </w:p>
        </w:tc>
      </w:tr>
      <w:tr w:rsidR="003F530D" w:rsidRPr="003F530D" w:rsidTr="003716D8">
        <w:trPr>
          <w:trHeight w:val="656"/>
        </w:trPr>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и доля детей в возрасте 5 – 18 лет, получающих услуги дополнительного образования, в общей численности детей </w:t>
            </w:r>
            <w:r w:rsidRPr="003F530D">
              <w:rPr>
                <w:rFonts w:ascii="Times New Roman" w:eastAsiaTheme="minorEastAsia" w:hAnsi="Times New Roman" w:cs="Times New Roman"/>
                <w:sz w:val="20"/>
                <w:szCs w:val="20"/>
                <w:lang w:eastAsia="ru-RU"/>
              </w:rPr>
              <w:lastRenderedPageBreak/>
              <w:t xml:space="preserve">данной возрастной группы,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81695,0/80,5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82014,0/78,7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82176,0/79,4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162,0/0,7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82747,0/80,0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100,6/98,6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716D8">
            <w:pPr>
              <w:spacing w:after="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Сводный показатель по городскому округу Тольятти рассчитан по муниципальным учреждениям отраслей «Образование», «Культура», «Физическая культура и спорт», а также учитывает контингент учащихся </w:t>
            </w:r>
            <w:r w:rsidRPr="003F530D">
              <w:rPr>
                <w:rFonts w:ascii="Times New Roman" w:eastAsiaTheme="minorEastAsia" w:hAnsi="Times New Roman" w:cs="Times New Roman"/>
                <w:sz w:val="20"/>
                <w:szCs w:val="20"/>
                <w:lang w:eastAsia="ru-RU"/>
              </w:rPr>
              <w:lastRenderedPageBreak/>
              <w:t>государственных бюджетных учреждений дополнительного образования детей, расположенных на территории городского округа Тольятти.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муниципальных учреждениях отрасли «Образование»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56538/55,7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56900 / 55,0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57003/55,1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103/0,1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57300 / 54,0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716D8">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100,8/98,9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5B51A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связи с изменением подхода к методике расчета показателя (учитываются обучающиеся только муниципальных образовательных учреждений) скорректированы данные за 2018 год: факт за 2018 год – 56,5 заменен на 55,7; план на 2019 год – не менее 56,0 заменен на не менее 55,0.</w:t>
            </w:r>
            <w:r w:rsidRPr="003F530D">
              <w:rPr>
                <w:rFonts w:ascii="Times New Roman" w:eastAsiaTheme="minorEastAsia" w:hAnsi="Times New Roman" w:cs="Times New Roman"/>
                <w:sz w:val="20"/>
                <w:szCs w:val="20"/>
                <w:lang w:eastAsia="ru-RU"/>
              </w:rPr>
              <w:br/>
              <w:t>При расчете показателя за 2018 год в числителе учитывалось количество детей:</w:t>
            </w:r>
            <w:r w:rsidRPr="003F530D">
              <w:rPr>
                <w:rFonts w:ascii="Times New Roman" w:eastAsiaTheme="minorEastAsia" w:hAnsi="Times New Roman" w:cs="Times New Roman"/>
                <w:sz w:val="20"/>
                <w:szCs w:val="20"/>
                <w:lang w:eastAsia="ru-RU"/>
              </w:rPr>
              <w:br/>
              <w:t>- в МБОУДО (данные гр.4-6, раздела 6 ФСН № 1-ДО) – 45 483;</w:t>
            </w:r>
            <w:r w:rsidRPr="003F530D">
              <w:rPr>
                <w:rFonts w:ascii="Times New Roman" w:eastAsiaTheme="minorEastAsia" w:hAnsi="Times New Roman" w:cs="Times New Roman"/>
                <w:sz w:val="20"/>
                <w:szCs w:val="20"/>
                <w:lang w:eastAsia="ru-RU"/>
              </w:rPr>
              <w:br/>
              <w:t>- в структурных подразделениях дополнительного образования МБУ -11 055 человек;</w:t>
            </w:r>
            <w:r w:rsidRPr="003F530D">
              <w:rPr>
                <w:rFonts w:ascii="Times New Roman" w:eastAsiaTheme="minorEastAsia" w:hAnsi="Times New Roman" w:cs="Times New Roman"/>
                <w:sz w:val="20"/>
                <w:szCs w:val="20"/>
                <w:lang w:eastAsia="ru-RU"/>
              </w:rPr>
              <w:br/>
              <w:t xml:space="preserve">В знаменателе - количество детей в возрасте от 5 до 18 лет (101 451 чел.), предоставленное отделом государственной статистики в г. Тольятти. </w:t>
            </w:r>
            <w:r w:rsidRPr="003F530D">
              <w:rPr>
                <w:rFonts w:ascii="Times New Roman" w:eastAsiaTheme="minorEastAsia" w:hAnsi="Times New Roman" w:cs="Times New Roman"/>
                <w:sz w:val="20"/>
                <w:szCs w:val="20"/>
                <w:lang w:eastAsia="ru-RU"/>
              </w:rPr>
              <w:br/>
              <w:t>Кроме того, в Тольяттинском филиале ГБОУДО СО «Самарский центр детско-юношеского технического творчества» («Кванториум – 63 регион») на базе Технопарка «Жигулевская долина» в 2018 году было занято 800 человек.</w:t>
            </w:r>
            <w:r w:rsidRPr="003F530D">
              <w:rPr>
                <w:rFonts w:ascii="Times New Roman" w:eastAsiaTheme="minorEastAsia" w:hAnsi="Times New Roman" w:cs="Times New Roman"/>
                <w:sz w:val="20"/>
                <w:szCs w:val="20"/>
                <w:lang w:eastAsia="ru-RU"/>
              </w:rPr>
              <w:br/>
              <w:t xml:space="preserve">Доля детей в возрасте от 5 до 18 лет, осваивающих дополнительные общеобразовательные программы в муниципальных образовательных учреждениях дополнительного образования, подведомственных </w:t>
            </w:r>
            <w:r w:rsidRPr="003F530D">
              <w:rPr>
                <w:rFonts w:ascii="Times New Roman" w:eastAsiaTheme="minorEastAsia" w:hAnsi="Times New Roman" w:cs="Times New Roman"/>
                <w:sz w:val="20"/>
                <w:szCs w:val="20"/>
                <w:lang w:eastAsia="ru-RU"/>
              </w:rPr>
              <w:lastRenderedPageBreak/>
              <w:t>департаменту образования, в 2019 году составила 55,1%, что на 0,6% меньше по сравнению с прошлым годом.</w:t>
            </w:r>
            <w:r w:rsidRPr="003F530D">
              <w:rPr>
                <w:rFonts w:ascii="Times New Roman" w:eastAsiaTheme="minorEastAsia" w:hAnsi="Times New Roman" w:cs="Times New Roman"/>
                <w:sz w:val="20"/>
                <w:szCs w:val="20"/>
                <w:lang w:eastAsia="ru-RU"/>
              </w:rPr>
              <w:br/>
              <w:t>При расчете показателя за 2019 год в числителе учитывалось количество детей:</w:t>
            </w:r>
            <w:r w:rsidRPr="003F530D">
              <w:rPr>
                <w:rFonts w:ascii="Times New Roman" w:eastAsiaTheme="minorEastAsia" w:hAnsi="Times New Roman" w:cs="Times New Roman"/>
                <w:sz w:val="20"/>
                <w:szCs w:val="20"/>
                <w:lang w:eastAsia="ru-RU"/>
              </w:rPr>
              <w:br/>
              <w:t>- в МБОУДО (данные гр.4-6, раздела 6 ФСН № 1-ДО) – 45 948 человек;</w:t>
            </w:r>
            <w:r w:rsidRPr="003F530D">
              <w:rPr>
                <w:rFonts w:ascii="Times New Roman" w:eastAsiaTheme="minorEastAsia" w:hAnsi="Times New Roman" w:cs="Times New Roman"/>
                <w:sz w:val="20"/>
                <w:szCs w:val="20"/>
                <w:lang w:eastAsia="ru-RU"/>
              </w:rPr>
              <w:br/>
              <w:t>- в структурных подразделениях дополнительного образования МБУ -</w:t>
            </w:r>
            <w:r w:rsidR="005B51A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11 055 человек.</w:t>
            </w:r>
            <w:r w:rsidRPr="003F530D">
              <w:rPr>
                <w:rFonts w:ascii="Times New Roman" w:eastAsiaTheme="minorEastAsia" w:hAnsi="Times New Roman" w:cs="Times New Roman"/>
                <w:sz w:val="20"/>
                <w:szCs w:val="20"/>
                <w:lang w:eastAsia="ru-RU"/>
              </w:rPr>
              <w:br/>
              <w:t xml:space="preserve">В знаменателе - количество детей в возрасте от 5 до 18 лет (103 462 чел.), предоставленное </w:t>
            </w:r>
            <w:r w:rsidR="005B51A5">
              <w:rPr>
                <w:rFonts w:ascii="Times New Roman" w:eastAsiaTheme="minorEastAsia" w:hAnsi="Times New Roman" w:cs="Times New Roman"/>
                <w:sz w:val="20"/>
                <w:szCs w:val="20"/>
                <w:lang w:eastAsia="ru-RU"/>
              </w:rPr>
              <w:t>О</w:t>
            </w:r>
            <w:r w:rsidRPr="003F530D">
              <w:rPr>
                <w:rFonts w:ascii="Times New Roman" w:eastAsiaTheme="minorEastAsia" w:hAnsi="Times New Roman" w:cs="Times New Roman"/>
                <w:sz w:val="20"/>
                <w:szCs w:val="20"/>
                <w:lang w:eastAsia="ru-RU"/>
              </w:rPr>
              <w:t xml:space="preserve">тделом государственной статистики в г. Тольятти. </w:t>
            </w:r>
            <w:r w:rsidRPr="003F530D">
              <w:rPr>
                <w:rFonts w:ascii="Times New Roman" w:eastAsiaTheme="minorEastAsia" w:hAnsi="Times New Roman" w:cs="Times New Roman"/>
                <w:sz w:val="20"/>
                <w:szCs w:val="20"/>
                <w:lang w:eastAsia="ru-RU"/>
              </w:rPr>
              <w:br/>
              <w:t>Кроме того, в Тольяттинском филиале ГБОУДО СО «Самарский центр детско-юношеского технического творчества» («Кванториум – 63 регион») на базе Технопарка «Жигулевская долина» в 2019 году занято 1 000 человек.</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муниципальных учреждениях отрасли «Культура»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9075/8,9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9009/8,7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8830/8,5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-179 /-0,2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8830/8,5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97,3/95,5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Расчет показателя произведен в соответствии с методикой расчета данного показателя по формуле: 6479 чел.+2351 чел.= 8830 чел., где 6479 чел., обучающихся за счет средств бюджета городского округа Тольятти, 2351 чел. - обучающиеся на платной основе (по данным раздела 6 ФСН № 1-ДО (свод). В знаменателе количество детей, проживающих на территории городского округа Тольятти, в возрасте от 5 до 18 лет - 103462 чел. </w:t>
            </w:r>
            <w:r w:rsidRPr="003F530D">
              <w:rPr>
                <w:rFonts w:ascii="Times New Roman" w:eastAsiaTheme="minorEastAsia" w:hAnsi="Times New Roman" w:cs="Times New Roman"/>
                <w:sz w:val="20"/>
                <w:szCs w:val="20"/>
                <w:lang w:eastAsia="ru-RU"/>
              </w:rPr>
              <w:br/>
              <w:t xml:space="preserve">Численность детей в возрасте от 5 до 18 лет, осваивающих дополнительные общеобразовательные программы в 17-ти муниципальных образовательных </w:t>
            </w:r>
            <w:r w:rsidRPr="003F530D">
              <w:rPr>
                <w:rFonts w:ascii="Times New Roman" w:eastAsiaTheme="minorEastAsia" w:hAnsi="Times New Roman" w:cs="Times New Roman"/>
                <w:sz w:val="20"/>
                <w:szCs w:val="20"/>
                <w:lang w:eastAsia="ru-RU"/>
              </w:rPr>
              <w:lastRenderedPageBreak/>
              <w:t>учреждениях дополнительного образования, подведомственных департаменту культуры, в 2019 год</w:t>
            </w:r>
            <w:r w:rsidR="005B51A5">
              <w:rPr>
                <w:rFonts w:ascii="Times New Roman" w:eastAsiaTheme="minorEastAsia" w:hAnsi="Times New Roman" w:cs="Times New Roman"/>
                <w:sz w:val="20"/>
                <w:szCs w:val="20"/>
                <w:lang w:eastAsia="ru-RU"/>
              </w:rPr>
              <w:t>у составила 8830 чел., что на 2</w:t>
            </w:r>
            <w:r w:rsidRPr="003F530D">
              <w:rPr>
                <w:rFonts w:ascii="Times New Roman" w:eastAsiaTheme="minorEastAsia" w:hAnsi="Times New Roman" w:cs="Times New Roman"/>
                <w:sz w:val="20"/>
                <w:szCs w:val="20"/>
                <w:lang w:eastAsia="ru-RU"/>
              </w:rPr>
              <w:t>% меньше планового показателя. Снижение фактической численности учащихся на 179 человек по сравнению с плановой, связано со снижением обучающихся на платной основе и обусловлено особенностями реализации образовательного процесса на подготовительных (платных) отделениях; корректировкой методики подсчета, исключающей учет численности учащихся основного (бюджетного) контингента, получающих дополнительные платные услуги; материальными затруднениями в семьях.</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муниципальных учреждениях отрасли «Физическая культура и спорт»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14388/14,2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14388/14,2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14626/14,1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238</w:t>
            </w:r>
            <w:r w:rsidRPr="00E93C29">
              <w:rPr>
                <w:rFonts w:ascii="Times New Roman" w:eastAsiaTheme="minorEastAsia" w:hAnsi="Times New Roman" w:cs="Times New Roman"/>
                <w:b/>
                <w:sz w:val="20"/>
                <w:szCs w:val="20"/>
                <w:lang w:eastAsia="ru-RU"/>
              </w:rPr>
              <w:t>/-0,1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14400/14,1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101,6/99,3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5B51A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связи с изменением подхода к методике расчета показателя (учитываются обучающиеся только муниципальных учреждений отрасли «Физическая культура и спорт»), скорректированы данные за 2018 год: факт за 2018 год – 15,1 заменен на 14,2; план на 2019 год – 15,1 заменен на 14,2</w:t>
            </w:r>
            <w:r w:rsidRPr="003F530D">
              <w:rPr>
                <w:rFonts w:ascii="Times New Roman" w:eastAsiaTheme="minorEastAsia" w:hAnsi="Times New Roman" w:cs="Times New Roman"/>
                <w:sz w:val="20"/>
                <w:szCs w:val="20"/>
                <w:lang w:eastAsia="ru-RU"/>
              </w:rPr>
              <w:br/>
              <w:t>При расчете показателя за 2018 год в числителе учитывалось количество детей в возрасте от 5 до 18 лет муниципальных учреждений отрасли «Физическая культура и спорт» (14388 чел.), а также областных бюджетных учреждений спорта (ГАУ «СШОР №1», ГБУ «СТШ», ГБУ «СШОР №6») (894 чел.), итого -15282 чел.</w:t>
            </w:r>
            <w:r w:rsidRPr="003F530D">
              <w:rPr>
                <w:rFonts w:ascii="Times New Roman" w:eastAsiaTheme="minorEastAsia" w:hAnsi="Times New Roman" w:cs="Times New Roman"/>
                <w:sz w:val="20"/>
                <w:szCs w:val="20"/>
                <w:lang w:eastAsia="ru-RU"/>
              </w:rPr>
              <w:br/>
              <w:t xml:space="preserve">В знаменателе - количество детей в возрасте от 5 до 18 лет (101451 чел.), </w:t>
            </w:r>
            <w:r w:rsidRPr="003F530D">
              <w:rPr>
                <w:rFonts w:ascii="Times New Roman" w:eastAsiaTheme="minorEastAsia" w:hAnsi="Times New Roman" w:cs="Times New Roman"/>
                <w:sz w:val="20"/>
                <w:szCs w:val="20"/>
                <w:lang w:eastAsia="ru-RU"/>
              </w:rPr>
              <w:lastRenderedPageBreak/>
              <w:t>предоставленное отделом государственной статистики в г. Тольятти.</w:t>
            </w:r>
            <w:r w:rsidRPr="003F530D">
              <w:rPr>
                <w:rFonts w:ascii="Times New Roman" w:eastAsiaTheme="minorEastAsia" w:hAnsi="Times New Roman" w:cs="Times New Roman"/>
                <w:sz w:val="20"/>
                <w:szCs w:val="20"/>
                <w:lang w:eastAsia="ru-RU"/>
              </w:rPr>
              <w:br/>
              <w:t>В 2019 году доля детей в возрасте от 5 до 18 лет, получающие услуги дополнительного образования в муниципальных учреждениях отрасли «Физическая культура и спорт» составила 14,1%, что на 0,1% меньше по сравнению с прошлым годом. При расчете показателя за 2019 год в числителе учитывалось количество детей в возрасте от 5 до 18 лет муниципальных учреждений отрасли «Физическая культура и спорт» (14626 чел.).</w:t>
            </w:r>
            <w:r w:rsidRPr="003F530D">
              <w:rPr>
                <w:rFonts w:ascii="Times New Roman" w:eastAsiaTheme="minorEastAsia" w:hAnsi="Times New Roman" w:cs="Times New Roman"/>
                <w:sz w:val="20"/>
                <w:szCs w:val="20"/>
                <w:lang w:eastAsia="ru-RU"/>
              </w:rPr>
              <w:br/>
              <w:t xml:space="preserve">В знаменателе - количество детей в возрасте от 5 до 18 лет (103 462 чел.), предоставленное </w:t>
            </w:r>
            <w:r w:rsidR="005B51A5">
              <w:rPr>
                <w:rFonts w:ascii="Times New Roman" w:eastAsiaTheme="minorEastAsia" w:hAnsi="Times New Roman" w:cs="Times New Roman"/>
                <w:sz w:val="20"/>
                <w:szCs w:val="20"/>
                <w:lang w:eastAsia="ru-RU"/>
              </w:rPr>
              <w:t>О</w:t>
            </w:r>
            <w:r w:rsidRPr="003F530D">
              <w:rPr>
                <w:rFonts w:ascii="Times New Roman" w:eastAsiaTheme="minorEastAsia" w:hAnsi="Times New Roman" w:cs="Times New Roman"/>
                <w:sz w:val="20"/>
                <w:szCs w:val="20"/>
                <w:lang w:eastAsia="ru-RU"/>
              </w:rPr>
              <w:t>тделом государственной статистики в г. Тольятти</w:t>
            </w:r>
            <w:r w:rsidR="005B51A5">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br/>
              <w:t>Кроме того, в областных бюджетных учреждениях спорта (ГАУ «СШОР №1», ГБУ «СТШ», ГБУ «СШОР №6») в 2019 году занято 717 чел</w:t>
            </w:r>
            <w:r w:rsidR="005B51A5">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(в отчете не учитывались).</w:t>
            </w:r>
            <w:r w:rsidRPr="003F530D">
              <w:rPr>
                <w:rFonts w:ascii="Times New Roman" w:eastAsiaTheme="minorEastAsia" w:hAnsi="Times New Roman" w:cs="Times New Roman"/>
                <w:sz w:val="20"/>
                <w:szCs w:val="20"/>
                <w:lang w:eastAsia="ru-RU"/>
              </w:rPr>
              <w:br/>
              <w:t>На 2020 год доля детей в возрасте от 5 до 18 лет, получающие услуги дополнительного образования в муниципальных учреждениях отрасли «Физическая культура и спорт» запланирована - 14,1%</w:t>
            </w:r>
            <w:r w:rsidR="005B51A5">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br/>
              <w:t>При расчете планового показателя на 2020 год в числителе учитывалось количество детей в возрасте от 5 до 18 лет муниципальных учреждений отрасли «Физическая культура и спорт» (14626 чел.).</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В знаменателе – предполагаемое количество детей в возрасте от 5 до 18 лет (103462 чел.).</w:t>
            </w:r>
            <w:r w:rsidRPr="003F530D">
              <w:rPr>
                <w:rFonts w:ascii="Times New Roman" w:eastAsiaTheme="minorEastAsia" w:hAnsi="Times New Roman" w:cs="Times New Roman"/>
                <w:sz w:val="20"/>
                <w:szCs w:val="20"/>
                <w:lang w:eastAsia="ru-RU"/>
              </w:rPr>
              <w:br/>
              <w:t>Кроме того, плановый показатель на 2020 год в областных бюджетных учреждениях спорта (ГАУ «СШОР №1», ГБУ «СТШ», ГБУ «СШОР №6) составляет 717 чел</w:t>
            </w:r>
            <w:r w:rsidR="005B51A5">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(в плановом расчете на 2020 год данные дети не учтены).</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38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образовательных учреждений, принятых надзорными органами с оценкой «удовлетворительно» к началу учебного года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показателя обусловлено отсутствием муниципальных образовательных учреждений, не принятых к началу 2019-2020 учебного года. Акты готовности подписаны представителями всех надзорных служб.</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39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учащихся, охваченных в каникулярное время всеми мероприятиями, организованными муниципальными учреждениями отрасли «Образование»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97,3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96,0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97,3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96,0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Расчет данного показателя осуществляется с учетом участия детей в нескольких мероприятиях следующим образом: количество учащихся, охваченных в каникулярное время всеми видами, –это общее суммарное количество детей, охваченных мероприятиями за 6 отчетных каникулярных периодов (январь, март, июнь, июль, август, ноябрь); знаменатель - это общее суммарное количество детей в муниципальных образовательных учреждениях за 6 отчетных каникулярных периодов (январь, март, июнь, июль, август, ноябрь).</w:t>
            </w:r>
            <w:r w:rsidRPr="003F530D">
              <w:rPr>
                <w:rFonts w:ascii="Times New Roman" w:eastAsiaTheme="minorEastAsia" w:hAnsi="Times New Roman" w:cs="Times New Roman"/>
                <w:sz w:val="20"/>
                <w:szCs w:val="20"/>
                <w:lang w:eastAsia="ru-RU"/>
              </w:rPr>
              <w:br/>
              <w:t xml:space="preserve">Фактическое суммарное количество детей, охваченных мероприятиями в 2019 году, превысило на 1,3% плановый показатель в связи с увеличением участия детей в </w:t>
            </w:r>
            <w:r w:rsidRPr="003F530D">
              <w:rPr>
                <w:rFonts w:ascii="Times New Roman" w:eastAsiaTheme="minorEastAsia" w:hAnsi="Times New Roman" w:cs="Times New Roman"/>
                <w:sz w:val="20"/>
                <w:szCs w:val="20"/>
                <w:lang w:eastAsia="ru-RU"/>
              </w:rPr>
              <w:lastRenderedPageBreak/>
              <w:t>каникулярных мероприятиях, в том числе проводимых в рамках реализации городских межведомственных проектов.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учащихся, находящихся в лагерях дневного пребывания в летний период, в общей численности учащихся в муниципальных образовательных учреждениях в возрасте до 15 лет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15,0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15,4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16,8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8649A">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Количество детей, отдохнувших в 2019 году в лагерях с дневным пребыванием детей, составило 10 740 чел</w:t>
            </w:r>
            <w:r w:rsidR="0088649A">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что больше на 240 чел</w:t>
            </w:r>
            <w:r w:rsidR="0088649A">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по сравнению с планом на 2019 год.</w:t>
            </w:r>
            <w:r w:rsidRPr="003F530D">
              <w:rPr>
                <w:rFonts w:ascii="Times New Roman" w:eastAsiaTheme="minorEastAsia" w:hAnsi="Times New Roman" w:cs="Times New Roman"/>
                <w:sz w:val="20"/>
                <w:szCs w:val="20"/>
                <w:lang w:eastAsia="ru-RU"/>
              </w:rPr>
              <w:br/>
              <w:t>Вместе с тем, в связи с увеличением численности учащихся в муниципальных образовательных учреждениях в возрасте до 15 лет (в связи с улучшением демографической ситуации) и увеличением количества детей, которые запланировано привлечь в лагеря с дневным пребыванием детей, значение планового показателя на 2020 год изменено в сторону увеличения.</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детей, получивших услуги по отдыху и оздоровлению в детских оздоровитель-ных учреждениях (организациях) городского округа отраслей «Образование» и «Физическая культура и спорт», всего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9000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16463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9000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17894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8894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15000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количества детей в 2019 году произошло:</w:t>
            </w:r>
            <w:r w:rsidRPr="003F530D">
              <w:rPr>
                <w:rFonts w:ascii="Times New Roman" w:eastAsiaTheme="minorEastAsia" w:hAnsi="Times New Roman" w:cs="Times New Roman"/>
                <w:sz w:val="20"/>
                <w:szCs w:val="20"/>
                <w:lang w:eastAsia="ru-RU"/>
              </w:rPr>
              <w:br/>
              <w:t>- за счет средств областного бюджета в летний период (по государственному контракту) на территории обособленного структурного подразделения базы отдыха «Спартак» муниципального бюджетного учреждения дополнительного образования специализированной детско-юношеской спортивной школы олимпийского резерва № 9 «Велотол» городского округа Тольятти;</w:t>
            </w:r>
            <w:r w:rsidRPr="003F530D">
              <w:rPr>
                <w:rFonts w:ascii="Times New Roman" w:eastAsiaTheme="minorEastAsia" w:hAnsi="Times New Roman" w:cs="Times New Roman"/>
                <w:sz w:val="20"/>
                <w:szCs w:val="20"/>
                <w:lang w:eastAsia="ru-RU"/>
              </w:rPr>
              <w:br/>
              <w:t xml:space="preserve">- за счет организации детского лагеря палаточного типа на территории обособленного структурного подразделения базы отдыха «Лесобон» муниципального бюджетного </w:t>
            </w:r>
            <w:r w:rsidRPr="003F530D">
              <w:rPr>
                <w:rFonts w:ascii="Times New Roman" w:eastAsiaTheme="minorEastAsia" w:hAnsi="Times New Roman" w:cs="Times New Roman"/>
                <w:sz w:val="20"/>
                <w:szCs w:val="20"/>
                <w:lang w:eastAsia="ru-RU"/>
              </w:rPr>
              <w:lastRenderedPageBreak/>
              <w:t>образовательного учреждения дополнительного образования «Центр детско-юношеского туризма «Эдельвейс» городского округа Тольятти;</w:t>
            </w:r>
            <w:r w:rsidRPr="003F530D">
              <w:rPr>
                <w:rFonts w:ascii="Times New Roman" w:eastAsiaTheme="minorEastAsia" w:hAnsi="Times New Roman" w:cs="Times New Roman"/>
                <w:sz w:val="20"/>
                <w:szCs w:val="20"/>
                <w:lang w:eastAsia="ru-RU"/>
              </w:rPr>
              <w:br/>
              <w:t>- за счет увеличения плановой мощности загородного лагеря муниципального бюджетного учреждения дополнительного образования «Гранит» городского округа Тольятти.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том числе детей, находящихся в трудной жизненной ситуации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чел.</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720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1682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720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2138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1418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2000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127,1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фактического количества детей в 2019 году относительно планового показателя на 2018 год произошло в связи с тем, что:</w:t>
            </w:r>
            <w:r w:rsidRPr="003F530D">
              <w:rPr>
                <w:rFonts w:ascii="Times New Roman" w:eastAsiaTheme="minorEastAsia" w:hAnsi="Times New Roman" w:cs="Times New Roman"/>
                <w:sz w:val="20"/>
                <w:szCs w:val="20"/>
                <w:lang w:eastAsia="ru-RU"/>
              </w:rPr>
              <w:br/>
              <w:t>- увеличилось количество путевок, предоставляемых министерством социально-демографической и семейной политики Самарской области в муниципальное автономное образовательно-оздоровительное учреждение «Пансионат «Радуга» городского округа Тольятти, в муниципальное унитарное предприятие Пансионат «Звездный» городского округа Тольятти и в обособленное структурное подразделение база отдыха «Спартак» муниципального бюджетного учреждения дополнительного образования специализированной детско-юношеской спортивной школы олимпийского резерва № 9 «Велотол» городского округа Тольятти (по государственному контракту);</w:t>
            </w:r>
            <w:r w:rsidRPr="003F530D">
              <w:rPr>
                <w:rFonts w:ascii="Times New Roman" w:eastAsiaTheme="minorEastAsia" w:hAnsi="Times New Roman" w:cs="Times New Roman"/>
                <w:sz w:val="20"/>
                <w:szCs w:val="20"/>
                <w:lang w:eastAsia="ru-RU"/>
              </w:rPr>
              <w:br/>
              <w:t xml:space="preserve">- увеличилось количество дополнительных мест в загородном лагере муниципального бюджетного </w:t>
            </w:r>
            <w:r w:rsidRPr="003F530D">
              <w:rPr>
                <w:rFonts w:ascii="Times New Roman" w:eastAsiaTheme="minorEastAsia" w:hAnsi="Times New Roman" w:cs="Times New Roman"/>
                <w:sz w:val="20"/>
                <w:szCs w:val="20"/>
                <w:lang w:eastAsia="ru-RU"/>
              </w:rPr>
              <w:lastRenderedPageBreak/>
              <w:t>учреждения дополнительного образования «Гранит» городского округа Тольятти;</w:t>
            </w:r>
            <w:r w:rsidRPr="003F530D">
              <w:rPr>
                <w:rFonts w:ascii="Times New Roman" w:eastAsiaTheme="minorEastAsia" w:hAnsi="Times New Roman" w:cs="Times New Roman"/>
                <w:sz w:val="20"/>
                <w:szCs w:val="20"/>
                <w:lang w:eastAsia="ru-RU"/>
              </w:rPr>
              <w:br/>
              <w:t>- увеличилось количество детей, находящихся в трудной жизненной ситуации, оздоровленных на базе палаточного лагеря муниципального бюджетного образовательного учреждения дополнительного образования «Детский морской центр имени Героя Советского Союза Е.А. Никонова» городского округа Тольятти.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учащихся, получающих горячее питание, в общей численности учащихся в муниципальных общеобразовательных учреждениях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80,0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82,0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менее 82,0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Фактический показатель за 2019 год увеличился относительно планового показателя на 2019 год в связи с комплексом мероприятий, проведенных в муниципальных бюджетных общеобразовательных учреждениях городского округа Тольятти в рамках реализации мероприятий по совершенствованию организации питания обучающихся.</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Среднемесячная номинальная начисленная заработная плата работников муниципальных учреждений дополнительного образования отрасли «Образование», в том числе по категориям персонала: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8649A">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Рост фактической заработной платы по сравнению с плановой связан, прежде всего, с индексацией заработной платы на 4 % с 01.01.2019, а также с увеличением минимального размер</w:t>
            </w:r>
            <w:r w:rsidR="0088649A">
              <w:rPr>
                <w:rFonts w:ascii="Times New Roman" w:eastAsiaTheme="minorEastAsia" w:hAnsi="Times New Roman" w:cs="Times New Roman"/>
                <w:sz w:val="20"/>
                <w:szCs w:val="20"/>
                <w:lang w:eastAsia="ru-RU"/>
              </w:rPr>
              <w:t>а оплаты труда</w:t>
            </w:r>
            <w:r w:rsidRPr="003F530D">
              <w:rPr>
                <w:rFonts w:ascii="Times New Roman" w:eastAsiaTheme="minorEastAsia" w:hAnsi="Times New Roman" w:cs="Times New Roman"/>
                <w:sz w:val="20"/>
                <w:szCs w:val="20"/>
                <w:lang w:eastAsia="ru-RU"/>
              </w:rPr>
              <w:t xml:space="preserve"> с 01.01.2019 с </w:t>
            </w:r>
            <w:r w:rsidR="0088649A">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11 163 руб. до 12 280 руб., и ростом уровня средней заработной платы педагогических работников учреждений дополнительного образования, установленного Указом Президента Российской Федерации от 01.06.2012 № 761 «О национальной стратегии действий в интересах </w:t>
            </w:r>
            <w:r w:rsidR="0088649A">
              <w:rPr>
                <w:rFonts w:ascii="Times New Roman" w:eastAsiaTheme="minorEastAsia" w:hAnsi="Times New Roman" w:cs="Times New Roman"/>
                <w:sz w:val="20"/>
                <w:szCs w:val="20"/>
                <w:lang w:eastAsia="ru-RU"/>
              </w:rPr>
              <w:t>детей на 2012-</w:t>
            </w:r>
            <w:r w:rsidR="0088649A">
              <w:rPr>
                <w:rFonts w:ascii="Times New Roman" w:eastAsiaTheme="minorEastAsia" w:hAnsi="Times New Roman" w:cs="Times New Roman"/>
                <w:sz w:val="20"/>
                <w:szCs w:val="20"/>
                <w:lang w:eastAsia="ru-RU"/>
              </w:rPr>
              <w:lastRenderedPageBreak/>
              <w:t>2017 годы»</w:t>
            </w:r>
            <w:r w:rsidRPr="003F530D">
              <w:rPr>
                <w:rFonts w:ascii="Times New Roman" w:eastAsiaTheme="minorEastAsia" w:hAnsi="Times New Roman" w:cs="Times New Roman"/>
                <w:sz w:val="20"/>
                <w:szCs w:val="20"/>
                <w:lang w:eastAsia="ru-RU"/>
              </w:rPr>
              <w:t>. В 2019 году на эти цели были выделены дополнительные средства.</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административно-управленческого персонала (руководители учреждения, структурных подразделений и их заместители)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55,9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54,7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117,7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8649A">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Рост фактической заработной платы по сравнению с плановой связан, прежде всего, с индексацией заработной платы на 4%. Кроме того, была проведена оптимизации штатной численности работников административно-управленческого персонала, что привело к увеличению заработной платы.</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на квалифицированных должностях по обеспечению основной деятельности в соответствии с целями создания учреждения (в том числе педагогические работники)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107,6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Рост фактической заработной платы педагогических работников по сравнению с плановой обусловлен увеличением уровня по Указу Президента РФ по сравнению в 2018 годом. В бюджете были учтены дополнительные средства на реализацию Указа Президента РФ в сумме 14 382 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старшего обеспечивающего персонала (работники на квалифицированных должностях по обеспечению деятельности учреждения)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8649A">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Рост фактической заработной платы по сравнению с плановой связан с индексацией заработной платы на 4% с 01.01.2019, а также с увеличением МРОТ с 01.01.2019 с 11 163 руб. до </w:t>
            </w:r>
            <w:r w:rsidR="0088649A">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12 280 руб.</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работников младшего обеспечивающего персонала (работники на должностях низкой квалификации по обеспечению деятельности </w:t>
            </w:r>
            <w:r w:rsidRPr="003F530D">
              <w:rPr>
                <w:rFonts w:ascii="Times New Roman" w:eastAsiaTheme="minorEastAsia" w:hAnsi="Times New Roman" w:cs="Times New Roman"/>
                <w:sz w:val="20"/>
                <w:szCs w:val="20"/>
                <w:lang w:eastAsia="ru-RU"/>
              </w:rPr>
              <w:lastRenderedPageBreak/>
              <w:t xml:space="preserve">учреждения)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тыс.</w:t>
            </w:r>
            <w:r w:rsidR="0088649A">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116,7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Рост фактической заработной платы по сравнению с плановой связан с ин</w:t>
            </w:r>
            <w:r w:rsidR="0088649A">
              <w:rPr>
                <w:rFonts w:ascii="Times New Roman" w:eastAsiaTheme="minorEastAsia" w:hAnsi="Times New Roman" w:cs="Times New Roman"/>
                <w:sz w:val="20"/>
                <w:szCs w:val="20"/>
                <w:lang w:eastAsia="ru-RU"/>
              </w:rPr>
              <w:t>дексацией заработной платы на 4</w:t>
            </w:r>
            <w:r w:rsidRPr="003F530D">
              <w:rPr>
                <w:rFonts w:ascii="Times New Roman" w:eastAsiaTheme="minorEastAsia" w:hAnsi="Times New Roman" w:cs="Times New Roman"/>
                <w:sz w:val="20"/>
                <w:szCs w:val="20"/>
                <w:lang w:eastAsia="ru-RU"/>
              </w:rPr>
              <w:t xml:space="preserve">% с 01.01.2019, а также с увеличением МРОТ с 01.01.2019 с 11 163 руб. до </w:t>
            </w:r>
            <w:r w:rsidR="0088649A">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12 280 руб.</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Доля учреждений образования, в которых проведен капитальный ремонт, из числа нуждающихся в капитальном ремонте:</w:t>
            </w:r>
            <w:r w:rsidRPr="003F530D">
              <w:rPr>
                <w:rFonts w:ascii="Times New Roman" w:eastAsiaTheme="minorEastAsia" w:hAnsi="Times New Roman" w:cs="Times New Roman"/>
                <w:sz w:val="20"/>
                <w:szCs w:val="20"/>
                <w:lang w:eastAsia="ru-RU"/>
              </w:rPr>
              <w:br/>
              <w:t xml:space="preserve">- зданий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выполнен второй этап капитального ремонта МБУ Гимназия № 35 (Ремонт с первого по четвертый этаж, ремонт водопровода и канализации, ремонт отопления с первого по четвертый этаж, строительно-монтажные работы системы электроснабжения система освещение, демонтажные работы, замена ок</w:t>
            </w:r>
            <w:r w:rsidR="0088649A">
              <w:rPr>
                <w:rFonts w:ascii="Times New Roman" w:eastAsiaTheme="minorEastAsia" w:hAnsi="Times New Roman" w:cs="Times New Roman"/>
                <w:sz w:val="20"/>
                <w:szCs w:val="20"/>
                <w:lang w:eastAsia="ru-RU"/>
              </w:rPr>
              <w:t>онных блоков), МАООУ Пансионат «</w:t>
            </w:r>
            <w:r w:rsidRPr="003F530D">
              <w:rPr>
                <w:rFonts w:ascii="Times New Roman" w:eastAsiaTheme="minorEastAsia" w:hAnsi="Times New Roman" w:cs="Times New Roman"/>
                <w:sz w:val="20"/>
                <w:szCs w:val="20"/>
                <w:lang w:eastAsia="ru-RU"/>
              </w:rPr>
              <w:t>Радуга</w:t>
            </w:r>
            <w:r w:rsidR="0088649A">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(ремонт оконных блоков и помещений пятого корпуса, замена грузового лифта, ремонт асфальтовых дорожек, работы по устройству спортивной площадки), структурного подразделения МАООУ Пансионат Радуга детского оздоровительного лагеря Звездочка (капитальный ремонт домиков,</w:t>
            </w:r>
            <w:r w:rsidR="0088649A">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вентиляции, устройство скважины, умывальников, ремонт асфальтовых дорожек).</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спортивных залов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-4,0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связи с отсутствием источника финансирования в 2019 году капитальный ремонт спортивных залов в муниципальных образовательных учреждениях не проводился. Необходимо провести капитальный ремонт спортивных залов в 49 учреждениях.</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кровли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Фактический показатель за 2019 год увеличился относительно планового показателя на 2019 год в связи с выделением дополнительного финансирования из муниципального бюджета на выполнение данных </w:t>
            </w:r>
            <w:r w:rsidRPr="003F530D">
              <w:rPr>
                <w:rFonts w:ascii="Times New Roman" w:eastAsiaTheme="minorEastAsia" w:hAnsi="Times New Roman" w:cs="Times New Roman"/>
                <w:sz w:val="20"/>
                <w:szCs w:val="20"/>
                <w:lang w:eastAsia="ru-RU"/>
              </w:rPr>
              <w:lastRenderedPageBreak/>
              <w:t>мероприятий в 1 образовательном учреждении.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Подраздел «Семья, опека и попечительство» признан утратившим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45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46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Социальная поддержка населения</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Предоставление за счет средств бюджета городского округа дополнительных мер социальной поддержки и иных выплат, направленных на улучшение качества жизни жителей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выпл, тыс.руб.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151889 выпл. / 143569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178144 выпл. / 150240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170532 выпл. / 143702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-7612 выпл. / -6538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208070 выпл. / 187247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112,3/100,1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A87D2D">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Предоставление за счет средств бюджета городского округа дополнительных мер социальной поддержки и иных выплат, направленных на улучшение качества жизни жителей городского округа, в отчетном периоде производилось в рамках муниципальной программы по созданию условий по улучшению качества жизни жителей </w:t>
            </w:r>
            <w:r w:rsidR="00A87D2D">
              <w:rPr>
                <w:rFonts w:ascii="Times New Roman" w:eastAsiaTheme="minorEastAsia" w:hAnsi="Times New Roman" w:cs="Times New Roman"/>
                <w:sz w:val="20"/>
                <w:szCs w:val="20"/>
                <w:lang w:eastAsia="ru-RU"/>
              </w:rPr>
              <w:t>городского округа</w:t>
            </w:r>
            <w:r w:rsidRPr="003F530D">
              <w:rPr>
                <w:rFonts w:ascii="Times New Roman" w:eastAsiaTheme="minorEastAsia" w:hAnsi="Times New Roman" w:cs="Times New Roman"/>
                <w:sz w:val="20"/>
                <w:szCs w:val="20"/>
                <w:lang w:eastAsia="ru-RU"/>
              </w:rPr>
              <w:t xml:space="preserve"> Тольятти на 2017-2019 годы, утвержденной постановлением мэрии городского округа Тольятти от 06.10.2016 № 3136-п/1) за счет средств бюджета городского округа Тольятти и средств областного бюджета. </w:t>
            </w:r>
            <w:r w:rsidRPr="003F530D">
              <w:rPr>
                <w:rFonts w:ascii="Times New Roman" w:eastAsiaTheme="minorEastAsia" w:hAnsi="Times New Roman" w:cs="Times New Roman"/>
                <w:sz w:val="20"/>
                <w:szCs w:val="20"/>
                <w:lang w:eastAsia="ru-RU"/>
              </w:rPr>
              <w:br/>
              <w:t>В соответствии с Решением Думы городского округа Тольятти от 24.12.2019</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 № 443 уточнен плановый показатель 2019 года: с 148</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525 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до 150</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240 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Кассовое исполнение составило 143</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702 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Отклонение в сумме 6</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538 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объясняется заявительным характером выплат. На 01.01.2020 неисполненные обязательства перед гражданами отсутствуют.</w:t>
            </w:r>
            <w:r w:rsidR="00A87D2D">
              <w:rPr>
                <w:rFonts w:ascii="Times New Roman" w:eastAsiaTheme="minorEastAsia" w:hAnsi="Times New Roman" w:cs="Times New Roman"/>
                <w:sz w:val="20"/>
                <w:szCs w:val="20"/>
                <w:lang w:eastAsia="ru-RU"/>
              </w:rPr>
              <w:t>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47.1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оборудованных с учетом доступности для инвалидов и других маломобильных групп населения муниципальных объектов социальной инфраструктуры, в которых расположены муниципальные учреждения городского округа, в общем количестве муниципальных объектов социальной инфраструктуры, в которых расположены муниципальные учреждения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7,5</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Данный показатель введен решением Думы городского округа Тольятти от 11.12.2019 № 431 «О внесении изменений в Положение о порядке представления и рассмотрения ежегодного отчета главы городского округа Тольятти о результатах его деятельности и деятельности администрации городского округа Тольятти, утвержденное решением Думы городского округа Тольятти от 11.11.2015 № 889». Соответственно, информация о нем учитывается в отчете главы городского округа Тольятти о результатах его деятельности и деятельности администрации городского округа Тольятти с 2019 года.</w:t>
            </w:r>
            <w:r w:rsidRPr="003F530D">
              <w:rPr>
                <w:rFonts w:ascii="Times New Roman" w:eastAsiaTheme="minorEastAsia" w:hAnsi="Times New Roman" w:cs="Times New Roman"/>
                <w:sz w:val="20"/>
                <w:szCs w:val="20"/>
                <w:lang w:eastAsia="ru-RU"/>
              </w:rPr>
              <w:br/>
              <w:t>Вместе с тем, сведения по рассматриваемому показателю внесены исходя из исполнения соответствующего показателя конечного результата муниципальной программы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2014 - 2020 годы», утвержденной постановлением мэрии городского округа Тольятти от 14.10.2013 № 3178-п/1. Рост показателя обусловлен изменением состава муниципальных учреждений и соответствующих объектов.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детей, находящихся на воспитании в семьях </w:t>
            </w:r>
            <w:r w:rsidRPr="003F530D">
              <w:rPr>
                <w:rFonts w:ascii="Times New Roman" w:eastAsiaTheme="minorEastAsia" w:hAnsi="Times New Roman" w:cs="Times New Roman"/>
                <w:sz w:val="20"/>
                <w:szCs w:val="20"/>
                <w:lang w:eastAsia="ru-RU"/>
              </w:rPr>
              <w:lastRenderedPageBreak/>
              <w:t xml:space="preserve">граждан, от общего количества детей-сирот и детей, оставшихся без попечения родителей, на территории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89,7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89,0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Всего на 01.01.2020 на территории городского округа Тольятти детей-</w:t>
            </w:r>
            <w:r w:rsidRPr="003F530D">
              <w:rPr>
                <w:rFonts w:ascii="Times New Roman" w:eastAsiaTheme="minorEastAsia" w:hAnsi="Times New Roman" w:cs="Times New Roman"/>
                <w:sz w:val="20"/>
                <w:szCs w:val="20"/>
                <w:lang w:eastAsia="ru-RU"/>
              </w:rPr>
              <w:lastRenderedPageBreak/>
              <w:t xml:space="preserve">сирот и детей, оставшихся без попечения родителей 1826 чел. На воспитании в семьях находятся 1616 детей данной категории, что </w:t>
            </w:r>
            <w:r w:rsidRPr="003F530D">
              <w:rPr>
                <w:rFonts w:ascii="Times New Roman" w:eastAsiaTheme="minorEastAsia" w:hAnsi="Times New Roman" w:cs="Times New Roman"/>
                <w:sz w:val="20"/>
                <w:szCs w:val="20"/>
                <w:lang w:eastAsia="ru-RU"/>
              </w:rPr>
              <w:br/>
              <w:t>составляет 89% от общего количества.</w:t>
            </w:r>
            <w:r w:rsidRPr="003F530D">
              <w:rPr>
                <w:rFonts w:ascii="Times New Roman" w:eastAsiaTheme="minorEastAsia" w:hAnsi="Times New Roman" w:cs="Times New Roman"/>
                <w:sz w:val="20"/>
                <w:szCs w:val="20"/>
                <w:lang w:eastAsia="ru-RU"/>
              </w:rPr>
              <w:br/>
              <w:t>Снижение показателя по уменьшению доли детей, находящихся на воспитании в семьях граждан связано со следующими объективными причинами:</w:t>
            </w:r>
            <w:r w:rsidRPr="003F530D">
              <w:rPr>
                <w:rFonts w:ascii="Times New Roman" w:eastAsiaTheme="minorEastAsia" w:hAnsi="Times New Roman" w:cs="Times New Roman"/>
                <w:sz w:val="20"/>
                <w:szCs w:val="20"/>
                <w:lang w:eastAsia="ru-RU"/>
              </w:rPr>
              <w:br/>
              <w:t>1) увеличение числа первично выявленных братьев и сестер, одновременное устройство которых в замещающие семьи представляется затруднительно. Кроме того, действующее законодательство не допускает разделение братьев и сестер.</w:t>
            </w:r>
            <w:r w:rsidRPr="003F530D">
              <w:rPr>
                <w:rFonts w:ascii="Times New Roman" w:eastAsiaTheme="minorEastAsia" w:hAnsi="Times New Roman" w:cs="Times New Roman"/>
                <w:sz w:val="20"/>
                <w:szCs w:val="20"/>
                <w:lang w:eastAsia="ru-RU"/>
              </w:rPr>
              <w:br/>
              <w:t>2) увеличение числа первично выявленных детей, прибывших с других территорий и помещенных под надзор в пять</w:t>
            </w:r>
            <w:r w:rsidRPr="003F530D">
              <w:rPr>
                <w:rFonts w:ascii="Times New Roman" w:eastAsiaTheme="minorEastAsia" w:hAnsi="Times New Roman" w:cs="Times New Roman"/>
                <w:sz w:val="20"/>
                <w:szCs w:val="20"/>
                <w:lang w:eastAsia="ru-RU"/>
              </w:rPr>
              <w:br/>
              <w:t>государственных казенных учреждений для детей-сирот и детей, оставшихся без попечения родителе, расположенных на территории городского округа Тольятти.</w:t>
            </w:r>
            <w:r w:rsidRPr="003F530D">
              <w:rPr>
                <w:rFonts w:ascii="Times New Roman" w:eastAsiaTheme="minorEastAsia" w:hAnsi="Times New Roman" w:cs="Times New Roman"/>
                <w:sz w:val="20"/>
                <w:szCs w:val="20"/>
                <w:lang w:eastAsia="ru-RU"/>
              </w:rPr>
              <w:br/>
              <w:t>3) возрастной критерий детей, находящихся под надзором в учреждениях. В настоящее время детей в возрасте старше 12 лет в учреждениях - 129 чел.</w:t>
            </w:r>
            <w:r w:rsidRPr="003F530D">
              <w:rPr>
                <w:rFonts w:ascii="Times New Roman" w:eastAsiaTheme="minorEastAsia" w:hAnsi="Times New Roman" w:cs="Times New Roman"/>
                <w:sz w:val="20"/>
                <w:szCs w:val="20"/>
                <w:lang w:eastAsia="ru-RU"/>
              </w:rPr>
              <w:br/>
              <w:t>Справочно: На 01.01.2020 в государственных детских учреждениях для детей-сирот и детей находится 210 детей, оставшихся без попечения родителей (в 2018 – 186 детей).</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Оказание поддержки социально ориентированным некоммерческим организациям</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48.1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социально ориентированных некоммерческих организаций, получающих муниципальную поддержку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81</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150 и более</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150 и более</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Default="003F530D" w:rsidP="0023049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Количество СОНКО – получателей муниципальной поддержки по состоянию на 31.12.2019 составило 215 ед. при плановом значении 150 ед. и более. Увеличение показателя связано, в том числе, с предоставлением субсидии бюджету городского округа Тольятти в соответствии с постановлением Правительства Самарской области от 22.10.2019 №736 « Об утверждения Распределения на 2019 год субсидии из областного бюджета местным бюджетам на поддержку муниципальных программ развития социально ориентированных некоммерческих организаций» в размере 1 160 тыс. руб. и получением финансовой поддержки национально-культурными общественными объединениями, в соответствии с постановлением администрации городского округа Тольятти от 14.03.2019 №686-п/1 «Об утверждении порядка определения объёма и предоставления субсидий национально-культурным общественным объединениям на реализацию социально значимых мероприятий, направленных на развитие межнационального сотрудничества, сохранение и защиту самобытности, культуры, языков и традиций народов Российской Федерации, в городском округе Тольятти» в размере 700 тыс. руб. за счет средств бюджета городского округа Тольятти.</w:t>
            </w:r>
          </w:p>
          <w:p w:rsidR="00D4152A" w:rsidRPr="003F530D" w:rsidRDefault="00D4152A" w:rsidP="00230495">
            <w:pPr>
              <w:spacing w:before="100" w:beforeAutospacing="1" w:after="100" w:afterAutospacing="1" w:line="240" w:lineRule="auto"/>
              <w:rPr>
                <w:rFonts w:ascii="Times New Roman" w:eastAsiaTheme="minorEastAsia" w:hAnsi="Times New Roman" w:cs="Times New Roman"/>
                <w:sz w:val="20"/>
                <w:szCs w:val="20"/>
                <w:lang w:eastAsia="ru-RU"/>
              </w:rPr>
            </w:pP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Городское хозяйство</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Жилищно – коммунальное хозяйство</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49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Общее число многоквартирных домов, запланированных в отчетном периоде для проведения капитального ремонта, в том числе: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отчёте главы городского округа Тольятти за 2018 год плановый показатель на 2019 год указан в количестве 53 МКД.</w:t>
            </w:r>
            <w:r w:rsidRPr="003F530D">
              <w:rPr>
                <w:rFonts w:ascii="Times New Roman" w:eastAsiaTheme="minorEastAsia" w:hAnsi="Times New Roman" w:cs="Times New Roman"/>
                <w:sz w:val="20"/>
                <w:szCs w:val="20"/>
                <w:lang w:eastAsia="ru-RU"/>
              </w:rPr>
              <w:br/>
              <w:t>В отчёте главы городского округа Тольятти за 2019 год данный показатель скорректирован и составил 52 МКД.</w:t>
            </w:r>
            <w:r w:rsidRPr="003F530D">
              <w:rPr>
                <w:rFonts w:ascii="Times New Roman" w:eastAsiaTheme="minorEastAsia" w:hAnsi="Times New Roman" w:cs="Times New Roman"/>
                <w:sz w:val="20"/>
                <w:szCs w:val="20"/>
                <w:lang w:eastAsia="ru-RU"/>
              </w:rPr>
              <w:br/>
              <w:t>Корректировка связана с уточнением адресного перечня по</w:t>
            </w:r>
            <w:r w:rsidRPr="003F530D">
              <w:rPr>
                <w:rFonts w:ascii="Times New Roman" w:eastAsiaTheme="minorEastAsia" w:hAnsi="Times New Roman" w:cs="Times New Roman"/>
                <w:sz w:val="20"/>
                <w:szCs w:val="20"/>
                <w:lang w:eastAsia="ru-RU"/>
              </w:rPr>
              <w:br/>
              <w:t>восстановлению повреждённых конструктивных элементов (балконные плиты), автоматизированных систем пожарной безопасности, ремонту внутридомовых инженерных систем электро-, тепло-, газо-, водоснабжения, водоотведения.</w:t>
            </w:r>
            <w:r w:rsidRPr="003F530D">
              <w:rPr>
                <w:rFonts w:ascii="Times New Roman" w:eastAsiaTheme="minorEastAsia" w:hAnsi="Times New Roman" w:cs="Times New Roman"/>
                <w:sz w:val="20"/>
                <w:szCs w:val="20"/>
                <w:lang w:eastAsia="ru-RU"/>
              </w:rPr>
              <w:br/>
              <w:t>Отклонение от исполнения плана связано с:</w:t>
            </w:r>
            <w:r w:rsidRPr="003F530D">
              <w:rPr>
                <w:rFonts w:ascii="Times New Roman" w:eastAsiaTheme="minorEastAsia" w:hAnsi="Times New Roman" w:cs="Times New Roman"/>
                <w:sz w:val="20"/>
                <w:szCs w:val="20"/>
                <w:lang w:eastAsia="ru-RU"/>
              </w:rPr>
              <w:br/>
              <w:t>1. непредставлением управляющими организациями заявок на получение субсидии на производство работ по восстановлению поврежденных конструктивных элементов;</w:t>
            </w:r>
            <w:r w:rsidRPr="003F530D">
              <w:rPr>
                <w:rFonts w:ascii="Times New Roman" w:eastAsiaTheme="minorEastAsia" w:hAnsi="Times New Roman" w:cs="Times New Roman"/>
                <w:sz w:val="20"/>
                <w:szCs w:val="20"/>
                <w:lang w:eastAsia="ru-RU"/>
              </w:rPr>
              <w:br/>
              <w:t xml:space="preserve">2. отказом ООО «ЖЭУ 26-го квартала» (письмо от 25.10.2019 №5382-вх/2.1) от заключения Соглашения (договора) в 2019 году на предоставление субсидии на указанную сумму в целях возмещения затрат, связанных с выполнением работ по ремонту внутридомовых инженерных систем водоснабжения в многоквартирном доме, расположенном по адресу: ул. Победы, 74, в связи с отсутствием </w:t>
            </w:r>
            <w:r w:rsidRPr="003F530D">
              <w:rPr>
                <w:rFonts w:ascii="Times New Roman" w:eastAsiaTheme="minorEastAsia" w:hAnsi="Times New Roman" w:cs="Times New Roman"/>
                <w:sz w:val="20"/>
                <w:szCs w:val="20"/>
                <w:lang w:eastAsia="ru-RU"/>
              </w:rPr>
              <w:lastRenderedPageBreak/>
              <w:t>возможности выполнения работ в отопительный период 2019-2020 годов;</w:t>
            </w:r>
            <w:r w:rsidRPr="003F530D">
              <w:rPr>
                <w:rFonts w:ascii="Times New Roman" w:eastAsiaTheme="minorEastAsia" w:hAnsi="Times New Roman" w:cs="Times New Roman"/>
                <w:sz w:val="20"/>
                <w:szCs w:val="20"/>
                <w:lang w:eastAsia="ru-RU"/>
              </w:rPr>
              <w:br/>
              <w:t>3. расторжением Соглашения (договора) от 14.11.2019 №1029-дг/2.1-0, заключенного с ООО «Велес», в целях возмещения затрат, связанных с выполнением работ по ремонту внутридомовых инженерных систем водоснабжения в многоквартирном доме, расположенном по адресу: б-р 50 лет Октября, 73 на основании обращения ООО «Велес» (письмо от 10.12.2019 №6515-вх/2.1) о расторжении Соглашения по причине невозможности выполнения работ в установленные сроки из-за несвоевременного выполнения договорных отношений на поставку оборудования (поставка оборудования и материалов из разных регионов России заняла длительное время).</w:t>
            </w:r>
            <w:r w:rsidRPr="003F530D">
              <w:rPr>
                <w:rFonts w:ascii="Times New Roman" w:eastAsiaTheme="minorEastAsia" w:hAnsi="Times New Roman" w:cs="Times New Roman"/>
                <w:sz w:val="20"/>
                <w:szCs w:val="20"/>
                <w:lang w:eastAsia="ru-RU"/>
              </w:rPr>
              <w:br/>
              <w:t>В плане 2020 года учтены многоквартирные дома, на которых будет проведена установка общедомовых приборов учета потребления тепловой энергии, горячей и холодной воды, в том числе сопутствующих работ по ремонту внутридомовых инженерных систем тепловодоснабжения в рамках реализации муниципальной программы «Капитальный ремонт многоквартирных домов на 2019-2023 годы», утвержденной постановлением администрации городского округа Тольятти от 11.07.2018 №2036-п/1, в пределах утверждённого финансирования.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количество многоквартирных домов, в которых проведен капитальный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отчёте главы городского округа Тольятти за 2018 год плановый показатель на 2019 год указан в количестве 53 МКД.</w:t>
            </w:r>
            <w:r w:rsidRPr="003F530D">
              <w:rPr>
                <w:rFonts w:ascii="Times New Roman" w:eastAsiaTheme="minorEastAsia" w:hAnsi="Times New Roman" w:cs="Times New Roman"/>
                <w:sz w:val="20"/>
                <w:szCs w:val="20"/>
                <w:lang w:eastAsia="ru-RU"/>
              </w:rPr>
              <w:br/>
              <w:t>В отчёте главы городского округа Тольятти за 2019 год данный показатель скорректирован и составил 52 МКД.</w:t>
            </w:r>
            <w:r w:rsidRPr="003F530D">
              <w:rPr>
                <w:rFonts w:ascii="Times New Roman" w:eastAsiaTheme="minorEastAsia" w:hAnsi="Times New Roman" w:cs="Times New Roman"/>
                <w:sz w:val="20"/>
                <w:szCs w:val="20"/>
                <w:lang w:eastAsia="ru-RU"/>
              </w:rPr>
              <w:br/>
              <w:t>Корректировка связана с уточнением адресного перечня по</w:t>
            </w:r>
            <w:r w:rsidRPr="003F530D">
              <w:rPr>
                <w:rFonts w:ascii="Times New Roman" w:eastAsiaTheme="minorEastAsia" w:hAnsi="Times New Roman" w:cs="Times New Roman"/>
                <w:sz w:val="20"/>
                <w:szCs w:val="20"/>
                <w:lang w:eastAsia="ru-RU"/>
              </w:rPr>
              <w:br/>
              <w:t>восстановлению повреждённых конструктивных элементов (балконные плиты), автоматизированных систем пожарной безопасности, ремонту внутридомовых инженерных систем электро-, тепло-, газо-, водоснабжения, водоотведения.</w:t>
            </w:r>
            <w:r w:rsidRPr="003F530D">
              <w:rPr>
                <w:rFonts w:ascii="Times New Roman" w:eastAsiaTheme="minorEastAsia" w:hAnsi="Times New Roman" w:cs="Times New Roman"/>
                <w:sz w:val="20"/>
                <w:szCs w:val="20"/>
                <w:lang w:eastAsia="ru-RU"/>
              </w:rPr>
              <w:br/>
              <w:t>Отклонение от исполнения плана связано с:</w:t>
            </w:r>
            <w:r w:rsidRPr="003F530D">
              <w:rPr>
                <w:rFonts w:ascii="Times New Roman" w:eastAsiaTheme="minorEastAsia" w:hAnsi="Times New Roman" w:cs="Times New Roman"/>
                <w:sz w:val="20"/>
                <w:szCs w:val="20"/>
                <w:lang w:eastAsia="ru-RU"/>
              </w:rPr>
              <w:br/>
              <w:t>1. непредставлением управляющими организациями заявок на получение субсидии на производство работ по восстановлению поврежденных конструктивных элементов;</w:t>
            </w:r>
            <w:r w:rsidRPr="003F530D">
              <w:rPr>
                <w:rFonts w:ascii="Times New Roman" w:eastAsiaTheme="minorEastAsia" w:hAnsi="Times New Roman" w:cs="Times New Roman"/>
                <w:sz w:val="20"/>
                <w:szCs w:val="20"/>
                <w:lang w:eastAsia="ru-RU"/>
              </w:rPr>
              <w:br/>
              <w:t>2. отказом ООО «ЖЭУ 26-го квартала» (письмо от 25.10.2019 №5382-вх/2.1) от заключения Соглашения (договора) в 2019 году на предоставление субсидии на указанную сумму в целях возмещения затрат, связанных с выполнением работ по ремонту внутридомовых инженерных систем водоснабжения в многоквартирном доме, расположенном по адресу: ул. Победы, 74, в связи с отсутствием возможности выполнения работ в отопительный период 2019-2020 годов;</w:t>
            </w:r>
            <w:r w:rsidRPr="003F530D">
              <w:rPr>
                <w:rFonts w:ascii="Times New Roman" w:eastAsiaTheme="minorEastAsia" w:hAnsi="Times New Roman" w:cs="Times New Roman"/>
                <w:sz w:val="20"/>
                <w:szCs w:val="20"/>
                <w:lang w:eastAsia="ru-RU"/>
              </w:rPr>
              <w:br/>
              <w:t xml:space="preserve">3. расторжением Соглашения </w:t>
            </w:r>
            <w:r w:rsidRPr="003F530D">
              <w:rPr>
                <w:rFonts w:ascii="Times New Roman" w:eastAsiaTheme="minorEastAsia" w:hAnsi="Times New Roman" w:cs="Times New Roman"/>
                <w:sz w:val="20"/>
                <w:szCs w:val="20"/>
                <w:lang w:eastAsia="ru-RU"/>
              </w:rPr>
              <w:lastRenderedPageBreak/>
              <w:t>(договора) от 14.11.2019 №1029-дг/2.1-0, заключенного с ООО «Велес», в целях возмещения затрат, связанных с выполнением работ по ремонту внутридомовых инженерных систем водоснабжения в многоквартирном доме, расположенном по адресу: б-р 50 лет Октября, 73 на основании обращения ООО «Велес» (письмо от 10.12.2019 №6515-вх/2.1) о расторжении Соглашения по причине невозможности выполнения работ в установленные сроки из-за несвоевременного выполнения договорных отношений на поставку оборудования (поставка оборудования и материалов из разных регионов России заняла длительное время).</w:t>
            </w:r>
            <w:r w:rsidRPr="003F530D">
              <w:rPr>
                <w:rFonts w:ascii="Times New Roman" w:eastAsiaTheme="minorEastAsia" w:hAnsi="Times New Roman" w:cs="Times New Roman"/>
                <w:sz w:val="20"/>
                <w:szCs w:val="20"/>
                <w:lang w:eastAsia="ru-RU"/>
              </w:rPr>
              <w:br/>
              <w:t>В плане 2020 года учтены многоквартирные дома, на которых будет проведена установка общедомовых приборов учета потребления тепловой энергии, горячей и холодной воды, в том числе сопутствующих работ по ремонту внутридомовых инженерных систем тепловодоснабжения в рамках реализации муниципальной программы «Капитальный ремонт многоквартирных домов на 2019-2023 годы», утвержденной постановлением администрации городского округа Тольятти от 11.07.2018 №2036-п/1, в пределах утверждённого финансирования.</w:t>
            </w:r>
          </w:p>
          <w:p w:rsidR="00D4152A" w:rsidRPr="003F530D" w:rsidRDefault="00D4152A" w:rsidP="003F530D">
            <w:pPr>
              <w:spacing w:before="100" w:beforeAutospacing="1" w:after="100" w:afterAutospacing="1" w:line="240" w:lineRule="auto"/>
              <w:rPr>
                <w:rFonts w:ascii="Times New Roman" w:eastAsiaTheme="minorEastAsia" w:hAnsi="Times New Roman" w:cs="Times New Roman"/>
                <w:sz w:val="20"/>
                <w:szCs w:val="20"/>
                <w:lang w:eastAsia="ru-RU"/>
              </w:rPr>
            </w:pP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lastRenderedPageBreak/>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Дорожное хозяйство</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Объем расходов бюджета городского округа на модернизацию и развитие автомобильных дорог в общем объеме бюджетных ассигнований, в том числе на: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897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252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236</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829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132</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979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-103</w:t>
            </w:r>
            <w:r w:rsidR="00A87D2D">
              <w:rPr>
                <w:rFonts w:ascii="Times New Roman" w:eastAsiaTheme="minorEastAsia" w:hAnsi="Times New Roman" w:cs="Times New Roman"/>
                <w:b/>
                <w:bCs/>
                <w:sz w:val="20"/>
                <w:szCs w:val="20"/>
                <w:lang w:eastAsia="ru-RU"/>
              </w:rPr>
              <w:t xml:space="preserve"> </w:t>
            </w:r>
            <w:r w:rsidRPr="003F530D">
              <w:rPr>
                <w:rFonts w:ascii="Times New Roman" w:eastAsiaTheme="minorEastAsia" w:hAnsi="Times New Roman" w:cs="Times New Roman"/>
                <w:b/>
                <w:bCs/>
                <w:sz w:val="20"/>
                <w:szCs w:val="20"/>
                <w:lang w:eastAsia="ru-RU"/>
              </w:rPr>
              <w:t>850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681,7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126,3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A87D2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отчете за 2018 год плановое значение показателя составляло 959 896 тыс. руб. уточнение показателя плана произведено в соответствии с соглашением № 28-13/37/447-дг/1 от 26.03.2019</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 между министерством транспорта и автомобильных дорог Самарской области и администрацией городского округа Тольятти о выделении средств из вышестоящего бюджета на строительство ул. Офицерская и ремонт дворовых территорий многоквартирных домов и проездов к ним. Отклонение фактического показателя от планового в сумме 103 850 тыс. руб. сложилось в результате:</w:t>
            </w:r>
            <w:r w:rsidRPr="003F530D">
              <w:rPr>
                <w:rFonts w:ascii="Times New Roman" w:eastAsiaTheme="minorEastAsia" w:hAnsi="Times New Roman" w:cs="Times New Roman"/>
                <w:sz w:val="20"/>
                <w:szCs w:val="20"/>
                <w:lang w:eastAsia="ru-RU"/>
              </w:rPr>
              <w:br/>
              <w:t>- не перечисления авансового платежа по МК на выполнение работ по строительству магистральной улицы общегородского значения регулируемого движения ул. Офицерской (600 м), ул. Офицерской от ул. Полякова до Южного шоссе в Автозаводском районе (300 м), вследствие нарушения подрядчиком требований п.6 ст.96 44-ФЗ по предоставлению банковской гарантии;</w:t>
            </w:r>
            <w:r w:rsidRPr="003F530D">
              <w:rPr>
                <w:rFonts w:ascii="Times New Roman" w:eastAsiaTheme="minorEastAsia" w:hAnsi="Times New Roman" w:cs="Times New Roman"/>
                <w:sz w:val="20"/>
                <w:szCs w:val="20"/>
                <w:lang w:eastAsia="ru-RU"/>
              </w:rPr>
              <w:br/>
              <w:t>- наличие остатка по МК в связи с оплатой за фактически выполненные объемы</w:t>
            </w:r>
            <w:r w:rsidR="00A87D2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674</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E93C29">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605</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90</w:t>
            </w:r>
            <w:r w:rsidR="00A87D2D">
              <w:rPr>
                <w:rFonts w:ascii="Times New Roman" w:eastAsiaTheme="minorEastAsia" w:hAnsi="Times New Roman" w:cs="Times New Roman"/>
                <w:sz w:val="20"/>
                <w:szCs w:val="20"/>
                <w:lang w:eastAsia="ru-RU"/>
              </w:rPr>
              <w:t>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591</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969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E93C29">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3F530D">
              <w:rPr>
                <w:rFonts w:ascii="Times New Roman" w:eastAsiaTheme="minorEastAsia" w:hAnsi="Times New Roman" w:cs="Times New Roman"/>
                <w:b/>
                <w:bCs/>
                <w:sz w:val="20"/>
                <w:szCs w:val="20"/>
                <w:lang w:eastAsia="ru-RU"/>
              </w:rPr>
              <w:t>-13</w:t>
            </w:r>
            <w:r w:rsidR="00A87D2D">
              <w:rPr>
                <w:rFonts w:ascii="Times New Roman" w:eastAsiaTheme="minorEastAsia" w:hAnsi="Times New Roman" w:cs="Times New Roman"/>
                <w:b/>
                <w:bCs/>
                <w:sz w:val="20"/>
                <w:szCs w:val="20"/>
                <w:lang w:eastAsia="ru-RU"/>
              </w:rPr>
              <w:t xml:space="preserve"> </w:t>
            </w:r>
            <w:r w:rsidRPr="003F530D">
              <w:rPr>
                <w:rFonts w:ascii="Times New Roman" w:eastAsiaTheme="minorEastAsia" w:hAnsi="Times New Roman" w:cs="Times New Roman"/>
                <w:b/>
                <w:bCs/>
                <w:sz w:val="20"/>
                <w:szCs w:val="20"/>
                <w:lang w:eastAsia="ru-RU"/>
              </w:rPr>
              <w:t>9</w:t>
            </w:r>
            <w:r w:rsidR="00E93C29">
              <w:rPr>
                <w:rFonts w:ascii="Times New Roman" w:eastAsiaTheme="minorEastAsia" w:hAnsi="Times New Roman" w:cs="Times New Roman"/>
                <w:b/>
                <w:bCs/>
                <w:sz w:val="20"/>
                <w:szCs w:val="20"/>
                <w:lang w:val="en-US" w:eastAsia="ru-RU"/>
              </w:rPr>
              <w:t>34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E93C29">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3F530D">
              <w:rPr>
                <w:rFonts w:ascii="Times New Roman" w:eastAsiaTheme="minorEastAsia" w:hAnsi="Times New Roman" w:cs="Times New Roman"/>
                <w:sz w:val="20"/>
                <w:szCs w:val="20"/>
                <w:lang w:eastAsia="ru-RU"/>
              </w:rPr>
              <w:t>521</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07</w:t>
            </w:r>
            <w:r w:rsidR="00E93C29">
              <w:rPr>
                <w:rFonts w:ascii="Times New Roman" w:eastAsiaTheme="minorEastAsia" w:hAnsi="Times New Roman" w:cs="Times New Roman"/>
                <w:sz w:val="20"/>
                <w:szCs w:val="20"/>
                <w:lang w:val="en-US" w:eastAsia="ru-RU"/>
              </w:rPr>
              <w:t>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87,8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Причиной отклонения фактического показателя от планового является оплатой за фактически выполненные объемы, на основании АВР.</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аварийный (ямочный)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339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339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339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339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капитальный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E93C29">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E93C29">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54</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591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строительство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A87D2D">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545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210</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084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125</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657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-84</w:t>
            </w:r>
            <w:r w:rsidR="00A87D2D">
              <w:rPr>
                <w:rFonts w:ascii="Times New Roman" w:eastAsiaTheme="minorEastAsia" w:hAnsi="Times New Roman" w:cs="Times New Roman"/>
                <w:b/>
                <w:bCs/>
                <w:sz w:val="20"/>
                <w:szCs w:val="20"/>
                <w:lang w:eastAsia="ru-RU"/>
              </w:rPr>
              <w:t xml:space="preserve"> </w:t>
            </w:r>
            <w:r w:rsidRPr="003F530D">
              <w:rPr>
                <w:rFonts w:ascii="Times New Roman" w:eastAsiaTheme="minorEastAsia" w:hAnsi="Times New Roman" w:cs="Times New Roman"/>
                <w:b/>
                <w:bCs/>
                <w:sz w:val="20"/>
                <w:szCs w:val="20"/>
                <w:lang w:eastAsia="ru-RU"/>
              </w:rPr>
              <w:t>427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157</w:t>
            </w:r>
            <w:r w:rsidR="00A87D2D">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113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3544,6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планового показателя связано с уточнением расходов по решению Думы городского округа Тольятти 04.07.2018 № 1785, средства в сумме 210 084 тыс. руб. утверждены на выполнение работ по строительству магистральной улицы общегородского значения регулируемого движения ул. Офицерской (600 м), ул. Офицерской от ул. Полякова до Южного шоссе в Автозаводском районе (300 м). Отклонение фактического показателя от планового сложилось в результате не перечисления авансового платежа, вследствие нарушения подрядчиком требований п.6 ст.96 44-ФЗ по предоставлению банковской гарантии.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реконструкцию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83454">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8E0BF9"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bCs/>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ремонт дворовых территорий многоквартирных домов и проездов к ним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83454">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93</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648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E83454">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300</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420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299</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666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-754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317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Плановый показатель 2019 года скорректирован на основании соглашения от 26.03.2019г. № 28-13/37/447-дг/1 между Министерством транспорта и автомобильных дорог Самарской области и администрацией городского округа Тольятти о выделении средств вышестоящего бюджета на ремонт дворовых территорий и многоквартирных домов и проездов к ним. В отчете за 2018 год плановый показатель на 2019 год указан с учетом решения Думы городского округа Тольятти от 11.12.2018 № 88 в размере </w:t>
            </w:r>
            <w:r w:rsidRPr="003F530D">
              <w:rPr>
                <w:rFonts w:ascii="Times New Roman" w:eastAsiaTheme="minorEastAsia" w:hAnsi="Times New Roman" w:cs="Times New Roman"/>
                <w:sz w:val="20"/>
                <w:szCs w:val="20"/>
                <w:lang w:eastAsia="ru-RU"/>
              </w:rPr>
              <w:lastRenderedPageBreak/>
              <w:t>запланированных средств бюджета городского округа Тольятти.</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отсыпку асфальтогранулятом дорог, расположенных в зоне застройки индивидуальными жилыми домами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83454">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972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E83454"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bCs/>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619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отчетном периоде средства из вышестоящих и местного бюджета не выделялись.</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Общая площадь автомобильных дорог общего пользования местного значения, из них: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6177035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AC2EDF">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AC2EDF">
              <w:rPr>
                <w:rFonts w:ascii="Times New Roman" w:eastAsiaTheme="minorEastAsia" w:hAnsi="Times New Roman" w:cs="Times New Roman"/>
                <w:sz w:val="20"/>
                <w:szCs w:val="20"/>
                <w:lang w:eastAsia="ru-RU"/>
              </w:rPr>
              <w:t>6198380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6198380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6198380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Увеличение планового показателя на 2019 год произошло в связи с передачей в муниципальную собственность автомобильных дорог частного сектора Автозаводского района.</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доля автомобильных дорог, на которых проведен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доля автомобильных дорог, на которых проведен капитальный ремонт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E93C29">
              <w:rPr>
                <w:rFonts w:ascii="Times New Roman" w:eastAsiaTheme="minorEastAsia" w:hAnsi="Times New Roman" w:cs="Times New Roman"/>
                <w:sz w:val="20"/>
                <w:szCs w:val="20"/>
                <w:lang w:val="en-US"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E93C29">
              <w:rPr>
                <w:rFonts w:ascii="Times New Roman" w:eastAsiaTheme="minorEastAsia" w:hAnsi="Times New Roman" w:cs="Times New Roman"/>
                <w:sz w:val="20"/>
                <w:szCs w:val="20"/>
                <w:lang w:val="en-US"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E93C29">
              <w:rPr>
                <w:rFonts w:ascii="Times New Roman" w:eastAsiaTheme="minorEastAsia" w:hAnsi="Times New Roman" w:cs="Times New Roman"/>
                <w:sz w:val="20"/>
                <w:szCs w:val="20"/>
                <w:lang w:val="en-US"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sidRPr="00E93C29">
              <w:rPr>
                <w:rFonts w:ascii="Times New Roman" w:eastAsiaTheme="minorEastAsia" w:hAnsi="Times New Roman" w:cs="Times New Roman"/>
                <w:sz w:val="20"/>
                <w:szCs w:val="20"/>
                <w:lang w:val="en-US"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0,2</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отчетном периоде средства из вышестоящих и местного бюджета не выделялись.</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Общая площадь автомобильных дорог, расположенных в зоне застройки индивидуальными жилыми домами, из них: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472153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472153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472153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472153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доля дорог, на которых произведена отсыпка асфальтогранулятом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AC2EDF"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93C29" w:rsidRDefault="00AC2EDF"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93C29">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93C29" w:rsidRDefault="00E93C29" w:rsidP="00B740FD">
            <w:pPr>
              <w:spacing w:before="100" w:beforeAutospacing="1" w:after="100" w:afterAutospacing="1"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b/>
                <w:bCs/>
                <w:sz w:val="20"/>
                <w:szCs w:val="20"/>
                <w:lang w:val="en-US"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Общая площадь дворовых территорий многоквартирных домов и проездов к ним, из них: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w:t>
            </w:r>
            <w:r w:rsidR="003F530D" w:rsidRPr="003F530D">
              <w:rPr>
                <w:rFonts w:ascii="Times New Roman" w:eastAsiaTheme="minorEastAsia" w:hAnsi="Times New Roman" w:cs="Times New Roman"/>
                <w:sz w:val="20"/>
                <w:szCs w:val="20"/>
                <w:lang w:eastAsia="ru-RU"/>
              </w:rPr>
              <w:t>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12209130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12209130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12209130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12209130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доля </w:t>
            </w:r>
            <w:r w:rsidRPr="003F530D">
              <w:rPr>
                <w:rFonts w:ascii="Times New Roman" w:eastAsiaTheme="minorEastAsia" w:hAnsi="Times New Roman" w:cs="Times New Roman"/>
                <w:sz w:val="20"/>
                <w:szCs w:val="20"/>
                <w:lang w:eastAsia="ru-RU"/>
              </w:rPr>
              <w:lastRenderedPageBreak/>
              <w:t xml:space="preserve">отремонтированных дворовых территорий многоквартирных домов и проездов к ним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after="0" w:line="240" w:lineRule="auto"/>
              <w:rPr>
                <w:rFonts w:ascii="Times New Roman" w:eastAsiaTheme="minorEastAsia" w:hAnsi="Times New Roman" w:cs="Times New Roman"/>
                <w:sz w:val="24"/>
                <w:szCs w:val="24"/>
                <w:lang w:eastAsia="ru-RU"/>
              </w:rPr>
            </w:pP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E83454"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w:t>
            </w:r>
            <w:r w:rsidR="003F530D" w:rsidRPr="003F530D">
              <w:rPr>
                <w:rFonts w:ascii="Times New Roman" w:eastAsiaTheme="minorEastAsia" w:hAnsi="Times New Roman" w:cs="Times New Roman"/>
                <w:sz w:val="20"/>
                <w:szCs w:val="20"/>
                <w:lang w:eastAsia="ru-RU"/>
              </w:rPr>
              <w:t>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-0,01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0,10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306,3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E83454">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Плановый показатель 2019 года </w:t>
            </w:r>
            <w:r w:rsidRPr="003F530D">
              <w:rPr>
                <w:rFonts w:ascii="Times New Roman" w:eastAsiaTheme="minorEastAsia" w:hAnsi="Times New Roman" w:cs="Times New Roman"/>
                <w:sz w:val="20"/>
                <w:szCs w:val="20"/>
                <w:lang w:eastAsia="ru-RU"/>
              </w:rPr>
              <w:lastRenderedPageBreak/>
              <w:t xml:space="preserve">скорректирован в соответствии с соглашением между </w:t>
            </w:r>
            <w:r w:rsidR="00E83454">
              <w:rPr>
                <w:rFonts w:ascii="Times New Roman" w:eastAsiaTheme="minorEastAsia" w:hAnsi="Times New Roman" w:cs="Times New Roman"/>
                <w:sz w:val="20"/>
                <w:szCs w:val="20"/>
                <w:lang w:eastAsia="ru-RU"/>
              </w:rPr>
              <w:t>м</w:t>
            </w:r>
            <w:r w:rsidRPr="003F530D">
              <w:rPr>
                <w:rFonts w:ascii="Times New Roman" w:eastAsiaTheme="minorEastAsia" w:hAnsi="Times New Roman" w:cs="Times New Roman"/>
                <w:sz w:val="20"/>
                <w:szCs w:val="20"/>
                <w:lang w:eastAsia="ru-RU"/>
              </w:rPr>
              <w:t>инистерством транспорта и автомобильных дорог Самарской области и администрацией городского округа Тольятти от 26.03.2019 №28-13/37/447-дг/1 о выделении средств вышестоящего бюджета на ремонт дворовых территорий и многоквартирных домов и проездов к ним. В отчете за 2018 год плановый показатель на 2019 год указан с учетом решения Думы городского округа Тольятти от 11.12.2018 № 88 в размере запланированных средств бюджета городского округа Тольятти.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54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финансирования мероприятий по содержанию улично-дорожной сети от нормативной потребности в финансировании затрат на ее содержание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Запланирован поэтапный переход к стопроцентному нормативному объему финансирования мероприятий по комплексному содержанию объектов дорожного хозяйства, ремонту и капитальному ремонту к 2021 году. Процент финансирования утверждается согласно фактически выделенному финансированию на соответствующий финансовый год постановлением мэрии городского округа Тольятти от 30.09.2011 № 2974-п/1. В соответствии с решением Думы городского округа Тольятти о бюджете на 2019 год и плановый период 2020 и 2021 годов финансирование по содержанию улично -дорожной сети на 2019 год предусмотрено в размере 18,0 % от нормативной потребности.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Объем финансовых средств (потребность), </w:t>
            </w:r>
            <w:r w:rsidRPr="003F530D">
              <w:rPr>
                <w:rFonts w:ascii="Times New Roman" w:eastAsiaTheme="minorEastAsia" w:hAnsi="Times New Roman" w:cs="Times New Roman"/>
                <w:sz w:val="20"/>
                <w:szCs w:val="20"/>
                <w:lang w:eastAsia="ru-RU"/>
              </w:rPr>
              <w:lastRenderedPageBreak/>
              <w:t xml:space="preserve">необходимых для устранения предписаний ГИБДД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тыс.</w:t>
            </w:r>
            <w:r w:rsidR="00E83454">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723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E0BF9">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8E0BF9">
              <w:rPr>
                <w:rFonts w:ascii="Times New Roman" w:eastAsiaTheme="minorEastAsia" w:hAnsi="Times New Roman" w:cs="Times New Roman"/>
                <w:sz w:val="20"/>
                <w:szCs w:val="20"/>
                <w:lang w:eastAsia="ru-RU"/>
              </w:rPr>
              <w:t>48</w:t>
            </w:r>
            <w:r w:rsidR="00E83454" w:rsidRPr="008E0BF9">
              <w:rPr>
                <w:rFonts w:ascii="Times New Roman" w:eastAsiaTheme="minorEastAsia" w:hAnsi="Times New Roman" w:cs="Times New Roman"/>
                <w:sz w:val="20"/>
                <w:szCs w:val="20"/>
                <w:lang w:eastAsia="ru-RU"/>
              </w:rPr>
              <w:t xml:space="preserve"> </w:t>
            </w:r>
            <w:r w:rsidRPr="008E0BF9">
              <w:rPr>
                <w:rFonts w:ascii="Times New Roman" w:eastAsiaTheme="minorEastAsia" w:hAnsi="Times New Roman" w:cs="Times New Roman"/>
                <w:sz w:val="20"/>
                <w:szCs w:val="20"/>
                <w:lang w:eastAsia="ru-RU"/>
              </w:rPr>
              <w:t>723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487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-46</w:t>
            </w:r>
            <w:r w:rsidR="00E83454">
              <w:rPr>
                <w:rFonts w:ascii="Times New Roman" w:eastAsiaTheme="minorEastAsia" w:hAnsi="Times New Roman" w:cs="Times New Roman"/>
                <w:b/>
                <w:bCs/>
                <w:sz w:val="20"/>
                <w:szCs w:val="20"/>
                <w:lang w:eastAsia="ru-RU"/>
              </w:rPr>
              <w:t xml:space="preserve"> </w:t>
            </w:r>
            <w:r w:rsidRPr="003F530D">
              <w:rPr>
                <w:rFonts w:ascii="Times New Roman" w:eastAsiaTheme="minorEastAsia" w:hAnsi="Times New Roman" w:cs="Times New Roman"/>
                <w:b/>
                <w:bCs/>
                <w:sz w:val="20"/>
                <w:szCs w:val="20"/>
                <w:lang w:eastAsia="ru-RU"/>
              </w:rPr>
              <w:t>236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w:t>
            </w:r>
            <w:r w:rsidR="00E83454">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236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отчетном году поступило 54 предписания ОГИБДД У МВД России </w:t>
            </w:r>
            <w:r w:rsidRPr="003F530D">
              <w:rPr>
                <w:rFonts w:ascii="Times New Roman" w:eastAsiaTheme="minorEastAsia" w:hAnsi="Times New Roman" w:cs="Times New Roman"/>
                <w:sz w:val="20"/>
                <w:szCs w:val="20"/>
                <w:lang w:eastAsia="ru-RU"/>
              </w:rPr>
              <w:lastRenderedPageBreak/>
              <w:t>по г. Тольятти, в которых содержится 60 замечаний (за 2018 году – 333 предписания, 501 замечание), из которых исполнено 39 предписаний (44 замечания).</w:t>
            </w:r>
            <w:r w:rsidRPr="003F530D">
              <w:rPr>
                <w:rFonts w:ascii="Times New Roman" w:eastAsiaTheme="minorEastAsia" w:hAnsi="Times New Roman" w:cs="Times New Roman"/>
                <w:sz w:val="20"/>
                <w:szCs w:val="20"/>
                <w:lang w:eastAsia="ru-RU"/>
              </w:rPr>
              <w:br/>
              <w:t xml:space="preserve">Всего на конец отчетного периода: - остаются не исполненными 15 предписаний, 16 замечаний, для устранения которых необходимо 48 723 тыс. руб.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56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освоенных финансовых средств на устранение в отчетном периоде предписаний ГИБДД от общего объема финансовых средств, необходимых для устранения предписаний ГИБДД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-32,5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План на 2019 г. скорректирован в связи с поступившими предписаниями ОГИБДД У МВД России по г. Тольятти. Отклонение фактического показателя от планового связано с выделением финансирования на устранение предписаний.</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Предпринимательство</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Содержание одного рабочего места в бизнес-инкубаторе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EE0177">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-23,9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22,4</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65,1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При расчете показателя за 2018 год учитывались рабочие места в количестве 272 ед. и объем финансирования на функционирование бизнес-инкубатора 9 969 тыс. руб. При расчете показателя за 2019 год стоимость рассчитана исходя из площади (2,8602 тыс.кв.м.), непосредственно занимаемой резидентами бизнес-инкубатора и сотрудниками учреждения. Значение показателя за 2019 год рассчитывалось по формуле: Объем финансового обеспечения на функционирование бизнес-инкубатора - 12 374 тыс. руб./эксплуатируемая площадь, всего в том числе зданий прилегающей </w:t>
            </w:r>
            <w:r w:rsidRPr="003F530D">
              <w:rPr>
                <w:rFonts w:ascii="Times New Roman" w:eastAsiaTheme="minorEastAsia" w:hAnsi="Times New Roman" w:cs="Times New Roman"/>
                <w:sz w:val="20"/>
                <w:szCs w:val="20"/>
                <w:lang w:eastAsia="ru-RU"/>
              </w:rPr>
              <w:lastRenderedPageBreak/>
              <w:t>территории - 5,9928 тыс.кв. м*площадь, занимаемая резидентами и сотрудниками МАУ «АЭР» - 2,8602 тыс.кв. м./ количество рабочих мест у резидентов бизнес-инкубатора и сотрудников МАУ «АЭР» - 247 ед.</w:t>
            </w:r>
            <w:r w:rsidRPr="003F530D">
              <w:rPr>
                <w:rFonts w:ascii="Times New Roman" w:eastAsiaTheme="minorEastAsia" w:hAnsi="Times New Roman" w:cs="Times New Roman"/>
                <w:sz w:val="20"/>
                <w:szCs w:val="20"/>
                <w:lang w:eastAsia="ru-RU"/>
              </w:rPr>
              <w:br/>
              <w:t>В связи с изменением формулы расчета показателя сравнение текущего значения показателя со значением за 2018 год не может отражать актуальную динамику показателя.</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58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среднесписочной численности работников малых и средних предприятий (без внешних совместителей) в среднесписочной численности работников (без внешних совместителей) всех предприятий и организаций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2C6ACC"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after="0" w:line="240" w:lineRule="auto"/>
              <w:jc w:val="center"/>
              <w:rPr>
                <w:rFonts w:ascii="Times New Roman" w:eastAsiaTheme="minorEastAsia" w:hAnsi="Times New Roman" w:cs="Times New Roman"/>
                <w:sz w:val="24"/>
                <w:szCs w:val="24"/>
                <w:lang w:eastAsia="ru-RU"/>
              </w:rPr>
            </w:pP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2C6ACC">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за 2018 год </w:t>
            </w:r>
            <w:r w:rsidR="002C6ACC">
              <w:rPr>
                <w:rFonts w:ascii="Times New Roman" w:eastAsiaTheme="minorEastAsia" w:hAnsi="Times New Roman" w:cs="Times New Roman"/>
                <w:sz w:val="20"/>
                <w:szCs w:val="20"/>
                <w:lang w:eastAsia="ru-RU"/>
              </w:rPr>
              <w:t>рассчитан</w:t>
            </w:r>
            <w:r w:rsidRPr="003F530D">
              <w:rPr>
                <w:rFonts w:ascii="Times New Roman" w:eastAsiaTheme="minorEastAsia" w:hAnsi="Times New Roman" w:cs="Times New Roman"/>
                <w:sz w:val="20"/>
                <w:szCs w:val="20"/>
                <w:lang w:eastAsia="ru-RU"/>
              </w:rPr>
              <w:t xml:space="preserve"> на основании информации, представленной МИ ФНС № 2 и № 19 по Самарской области на запрос администрации городского округа Тольятти в феврале 2019 года (расчет:103 135 чел. / 243 954 чел.).</w:t>
            </w:r>
            <w:r w:rsidR="00ED6075">
              <w:rPr>
                <w:rFonts w:ascii="Times New Roman" w:eastAsiaTheme="minorEastAsia" w:hAnsi="Times New Roman" w:cs="Times New Roman"/>
                <w:sz w:val="20"/>
                <w:szCs w:val="20"/>
                <w:lang w:eastAsia="ru-RU"/>
              </w:rPr>
              <w:t xml:space="preserve"> Справочно: </w:t>
            </w:r>
            <w:r w:rsidR="002C6ACC">
              <w:rPr>
                <w:rFonts w:ascii="Times New Roman" w:eastAsiaTheme="minorEastAsia" w:hAnsi="Times New Roman" w:cs="Times New Roman"/>
                <w:sz w:val="20"/>
                <w:szCs w:val="20"/>
                <w:lang w:eastAsia="ru-RU"/>
              </w:rPr>
              <w:t xml:space="preserve">уточненный </w:t>
            </w:r>
            <w:r w:rsidR="00ED6075">
              <w:rPr>
                <w:rFonts w:ascii="Times New Roman" w:eastAsiaTheme="minorEastAsia" w:hAnsi="Times New Roman" w:cs="Times New Roman"/>
                <w:sz w:val="20"/>
                <w:szCs w:val="20"/>
                <w:lang w:eastAsia="ru-RU"/>
              </w:rPr>
              <w:t xml:space="preserve">показатель за 2017 год составил </w:t>
            </w:r>
            <w:r w:rsidR="002C6ACC">
              <w:rPr>
                <w:rFonts w:ascii="Times New Roman" w:eastAsiaTheme="minorEastAsia" w:hAnsi="Times New Roman" w:cs="Times New Roman"/>
                <w:sz w:val="20"/>
                <w:szCs w:val="20"/>
                <w:lang w:eastAsia="ru-RU"/>
              </w:rPr>
              <w:t>39,6% (100 861/241 680).</w:t>
            </w:r>
            <w:r w:rsidRPr="003F530D">
              <w:rPr>
                <w:rFonts w:ascii="Times New Roman" w:eastAsiaTheme="minorEastAsia" w:hAnsi="Times New Roman" w:cs="Times New Roman"/>
                <w:sz w:val="20"/>
                <w:szCs w:val="20"/>
                <w:lang w:eastAsia="ru-RU"/>
              </w:rPr>
              <w:br/>
              <w:t>Данные по среднесписочной численности работников СМСП за 2019 год отсутствуют, по сведениям МИ ФНС № 2 и № 19 по Самарской области будут представлены не ранее 10 августа 2020 года (согласно Федеральному закону от 24.07.2007 №209-ФЗ "О развитии малого и среднего предпринимательства в Российской Федерации").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59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Число субъектов малого и среднего предпринимательства в расчете на 10 тыс. человек населения (с указанием численности </w:t>
            </w:r>
            <w:r w:rsidRPr="003F530D">
              <w:rPr>
                <w:rFonts w:ascii="Times New Roman" w:eastAsiaTheme="minorEastAsia" w:hAnsi="Times New Roman" w:cs="Times New Roman"/>
                <w:sz w:val="20"/>
                <w:szCs w:val="20"/>
                <w:lang w:eastAsia="ru-RU"/>
              </w:rPr>
              <w:lastRenderedPageBreak/>
              <w:t xml:space="preserve">населения городского округа Тольятти за отчетный период)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2C6ACC" w:rsidRDefault="009859DE"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467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2C6ACC"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2C6ACC">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2C6ACC"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2C6ACC">
              <w:rPr>
                <w:rFonts w:ascii="Times New Roman" w:eastAsiaTheme="minorEastAsia" w:hAnsi="Times New Roman" w:cs="Times New Roman"/>
                <w:sz w:val="20"/>
                <w:szCs w:val="20"/>
                <w:lang w:eastAsia="ru-RU"/>
              </w:rPr>
              <w:t>475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2C6ACC"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2C6ACC">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2C6ACC"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2C6ACC">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2C6ACC" w:rsidRDefault="009859DE"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101,7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9859DE">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Расчет показателя за 2019 год: 33</w:t>
            </w:r>
            <w:r w:rsidR="00EE017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194 ед./699</w:t>
            </w:r>
            <w:r w:rsidR="00EE0177">
              <w:rPr>
                <w:rFonts w:ascii="Times New Roman" w:eastAsiaTheme="minorEastAsia" w:hAnsi="Times New Roman" w:cs="Times New Roman"/>
                <w:sz w:val="20"/>
                <w:szCs w:val="20"/>
                <w:lang w:eastAsia="ru-RU"/>
              </w:rPr>
              <w:t xml:space="preserve"> </w:t>
            </w:r>
            <w:r w:rsidR="00ED6075">
              <w:rPr>
                <w:rFonts w:ascii="Times New Roman" w:eastAsiaTheme="minorEastAsia" w:hAnsi="Times New Roman" w:cs="Times New Roman"/>
                <w:sz w:val="20"/>
                <w:szCs w:val="20"/>
                <w:lang w:eastAsia="ru-RU"/>
              </w:rPr>
              <w:t>440</w:t>
            </w:r>
            <w:r w:rsidRPr="003F530D">
              <w:rPr>
                <w:rFonts w:ascii="Times New Roman" w:eastAsiaTheme="minorEastAsia" w:hAnsi="Times New Roman" w:cs="Times New Roman"/>
                <w:sz w:val="20"/>
                <w:szCs w:val="20"/>
                <w:lang w:eastAsia="ru-RU"/>
              </w:rPr>
              <w:t xml:space="preserve"> чел.*10000, где </w:t>
            </w:r>
            <w:r w:rsidRPr="009859DE">
              <w:rPr>
                <w:rFonts w:ascii="Times New Roman" w:eastAsiaTheme="minorEastAsia" w:hAnsi="Times New Roman" w:cs="Times New Roman"/>
                <w:sz w:val="20"/>
                <w:szCs w:val="20"/>
                <w:lang w:eastAsia="ru-RU"/>
              </w:rPr>
              <w:t>33</w:t>
            </w:r>
            <w:r w:rsidR="00EE0177" w:rsidRPr="009859DE">
              <w:rPr>
                <w:rFonts w:ascii="Times New Roman" w:eastAsiaTheme="minorEastAsia" w:hAnsi="Times New Roman" w:cs="Times New Roman"/>
                <w:sz w:val="20"/>
                <w:szCs w:val="20"/>
                <w:lang w:eastAsia="ru-RU"/>
              </w:rPr>
              <w:t xml:space="preserve"> </w:t>
            </w:r>
            <w:r w:rsidRPr="009859DE">
              <w:rPr>
                <w:rFonts w:ascii="Times New Roman" w:eastAsiaTheme="minorEastAsia" w:hAnsi="Times New Roman" w:cs="Times New Roman"/>
                <w:sz w:val="20"/>
                <w:szCs w:val="20"/>
                <w:lang w:eastAsia="ru-RU"/>
              </w:rPr>
              <w:t xml:space="preserve">194-количество СМСП по состоянию на 31.12.2019 по данным Единого реестра субъектов малого и среднего предпринимательства (данные </w:t>
            </w:r>
            <w:r w:rsidRPr="009859DE">
              <w:rPr>
                <w:rFonts w:ascii="Times New Roman" w:eastAsiaTheme="minorEastAsia" w:hAnsi="Times New Roman" w:cs="Times New Roman"/>
                <w:sz w:val="20"/>
                <w:szCs w:val="20"/>
                <w:lang w:eastAsia="ru-RU"/>
              </w:rPr>
              <w:lastRenderedPageBreak/>
              <w:t xml:space="preserve">получены </w:t>
            </w:r>
            <w:r w:rsidR="009859DE">
              <w:rPr>
                <w:rFonts w:ascii="Times New Roman" w:eastAsiaTheme="minorEastAsia" w:hAnsi="Times New Roman" w:cs="Times New Roman"/>
                <w:sz w:val="20"/>
                <w:szCs w:val="20"/>
                <w:lang w:eastAsia="ru-RU"/>
              </w:rPr>
              <w:t>10</w:t>
            </w:r>
            <w:r w:rsidRPr="009859DE">
              <w:rPr>
                <w:rFonts w:ascii="Times New Roman" w:eastAsiaTheme="minorEastAsia" w:hAnsi="Times New Roman" w:cs="Times New Roman"/>
                <w:sz w:val="20"/>
                <w:szCs w:val="20"/>
                <w:lang w:eastAsia="ru-RU"/>
              </w:rPr>
              <w:t>.02.2020), 699</w:t>
            </w:r>
            <w:r w:rsidR="00EE0177" w:rsidRPr="009859DE">
              <w:rPr>
                <w:rFonts w:ascii="Times New Roman" w:eastAsiaTheme="minorEastAsia" w:hAnsi="Times New Roman" w:cs="Times New Roman"/>
                <w:sz w:val="20"/>
                <w:szCs w:val="20"/>
                <w:lang w:eastAsia="ru-RU"/>
              </w:rPr>
              <w:t xml:space="preserve"> </w:t>
            </w:r>
            <w:r w:rsidR="00ED6075" w:rsidRPr="009859DE">
              <w:rPr>
                <w:rFonts w:ascii="Times New Roman" w:eastAsiaTheme="minorEastAsia" w:hAnsi="Times New Roman" w:cs="Times New Roman"/>
                <w:sz w:val="20"/>
                <w:szCs w:val="20"/>
                <w:lang w:eastAsia="ru-RU"/>
              </w:rPr>
              <w:t>440</w:t>
            </w:r>
            <w:r w:rsidRPr="009859DE">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 xml:space="preserve"> численность населения городского округа Тольятти по состоянию на 01.01.2020.</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60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Расходы бюджета на развитие и поддержку малого предпринимательства в расчете на 1 субъекта малого и среднего предпринимательства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EE0177" w:rsidRDefault="003F530D" w:rsidP="00B740FD">
            <w:pPr>
              <w:spacing w:before="100" w:beforeAutospacing="1" w:after="100" w:afterAutospacing="1" w:line="240" w:lineRule="auto"/>
              <w:jc w:val="center"/>
              <w:rPr>
                <w:rFonts w:ascii="Times New Roman" w:eastAsiaTheme="minorEastAsia" w:hAnsi="Times New Roman" w:cs="Times New Roman"/>
                <w:sz w:val="20"/>
                <w:szCs w:val="20"/>
                <w:highlight w:val="yellow"/>
                <w:lang w:eastAsia="ru-RU"/>
              </w:rPr>
            </w:pPr>
            <w:r w:rsidRPr="00EE0177">
              <w:rPr>
                <w:rFonts w:ascii="Times New Roman" w:eastAsiaTheme="minorEastAsia" w:hAnsi="Times New Roman" w:cs="Times New Roman"/>
                <w:sz w:val="20"/>
                <w:szCs w:val="20"/>
                <w:lang w:eastAsia="ru-RU"/>
              </w:rPr>
              <w:t>2,3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EE0177" w:rsidRDefault="003F530D" w:rsidP="00B740FD">
            <w:pPr>
              <w:spacing w:before="100" w:beforeAutospacing="1" w:after="100" w:afterAutospacing="1" w:line="240" w:lineRule="auto"/>
              <w:jc w:val="center"/>
              <w:rPr>
                <w:rFonts w:ascii="Times New Roman" w:eastAsiaTheme="minorEastAsia" w:hAnsi="Times New Roman" w:cs="Times New Roman"/>
                <w:sz w:val="20"/>
                <w:szCs w:val="20"/>
                <w:highlight w:val="yellow"/>
                <w:lang w:eastAsia="ru-RU"/>
              </w:rPr>
            </w:pPr>
            <w:r w:rsidRPr="00EE0177">
              <w:rPr>
                <w:rFonts w:ascii="Times New Roman" w:eastAsiaTheme="minorEastAsia" w:hAnsi="Times New Roman" w:cs="Times New Roman"/>
                <w:sz w:val="20"/>
                <w:szCs w:val="20"/>
                <w:lang w:eastAsia="ru-RU"/>
              </w:rPr>
              <w:t>1,2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9859DE"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9859DE">
              <w:rPr>
                <w:rFonts w:ascii="Times New Roman" w:eastAsiaTheme="minorEastAsia" w:hAnsi="Times New Roman" w:cs="Times New Roman"/>
                <w:sz w:val="20"/>
                <w:szCs w:val="20"/>
                <w:lang w:eastAsia="ru-RU"/>
              </w:rPr>
              <w:t>2,1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9859DE"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9859DE">
              <w:rPr>
                <w:rFonts w:ascii="Times New Roman" w:eastAsiaTheme="minorEastAsia" w:hAnsi="Times New Roman" w:cs="Times New Roman"/>
                <w:sz w:val="20"/>
                <w:szCs w:val="20"/>
                <w:lang w:eastAsia="ru-RU"/>
              </w:rPr>
              <w:t>0,9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9859DE"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9859DE">
              <w:rPr>
                <w:rFonts w:ascii="Times New Roman" w:eastAsiaTheme="minorEastAsia" w:hAnsi="Times New Roman" w:cs="Times New Roman"/>
                <w:sz w:val="20"/>
                <w:szCs w:val="20"/>
                <w:lang w:eastAsia="ru-RU"/>
              </w:rPr>
              <w:t>1,1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9859DE"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9859DE">
              <w:rPr>
                <w:rFonts w:ascii="Times New Roman" w:eastAsiaTheme="minorEastAsia" w:hAnsi="Times New Roman" w:cs="Times New Roman"/>
                <w:sz w:val="20"/>
                <w:szCs w:val="20"/>
                <w:lang w:eastAsia="ru-RU"/>
              </w:rPr>
              <w:t>91,3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716D8">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расчете показателя использованы данные из Единого реестра субъектов малого и среднего предпринимательства(ведется ФНС РФ). По состоянию на 31.12.2019 количество субъектов малого и среднего предпринимательства (с учетом </w:t>
            </w:r>
            <w:r w:rsidRPr="009859DE">
              <w:rPr>
                <w:rFonts w:ascii="Times New Roman" w:eastAsiaTheme="minorEastAsia" w:hAnsi="Times New Roman" w:cs="Times New Roman"/>
                <w:sz w:val="20"/>
                <w:szCs w:val="20"/>
                <w:lang w:eastAsia="ru-RU"/>
              </w:rPr>
              <w:t>микропредприятий и индивидуальных предпринимателей) составило 33 194 ед.</w:t>
            </w:r>
            <w:r w:rsidR="00D4152A">
              <w:rPr>
                <w:rFonts w:ascii="Times New Roman" w:eastAsiaTheme="minorEastAsia" w:hAnsi="Times New Roman" w:cs="Times New Roman"/>
                <w:sz w:val="20"/>
                <w:szCs w:val="20"/>
                <w:lang w:eastAsia="ru-RU"/>
              </w:rPr>
              <w:t xml:space="preserve"> </w:t>
            </w:r>
            <w:r w:rsidRPr="009859DE">
              <w:rPr>
                <w:rFonts w:ascii="Times New Roman" w:eastAsiaTheme="minorEastAsia" w:hAnsi="Times New Roman" w:cs="Times New Roman"/>
                <w:sz w:val="20"/>
                <w:szCs w:val="20"/>
                <w:lang w:eastAsia="ru-RU"/>
              </w:rPr>
              <w:t xml:space="preserve">(данные получены </w:t>
            </w:r>
            <w:r w:rsidR="009859DE" w:rsidRPr="009859DE">
              <w:rPr>
                <w:rFonts w:ascii="Times New Roman" w:eastAsiaTheme="minorEastAsia" w:hAnsi="Times New Roman" w:cs="Times New Roman"/>
                <w:sz w:val="20"/>
                <w:szCs w:val="20"/>
                <w:lang w:eastAsia="ru-RU"/>
              </w:rPr>
              <w:t>1</w:t>
            </w:r>
            <w:r w:rsidRPr="009859DE">
              <w:rPr>
                <w:rFonts w:ascii="Times New Roman" w:eastAsiaTheme="minorEastAsia" w:hAnsi="Times New Roman" w:cs="Times New Roman"/>
                <w:sz w:val="20"/>
                <w:szCs w:val="20"/>
                <w:lang w:eastAsia="ru-RU"/>
              </w:rPr>
              <w:t>0.02.2020).</w:t>
            </w:r>
            <w:r w:rsidRPr="003F530D">
              <w:rPr>
                <w:rFonts w:ascii="Times New Roman" w:eastAsiaTheme="minorEastAsia" w:hAnsi="Times New Roman" w:cs="Times New Roman"/>
                <w:sz w:val="20"/>
                <w:szCs w:val="20"/>
                <w:lang w:eastAsia="ru-RU"/>
              </w:rPr>
              <w:t xml:space="preserve"> Расходы бюджета на развитие и поддержку малого и среднего предпринимательства за 2019 год составили 69 959,1 тыс.</w:t>
            </w:r>
            <w:r w:rsidR="00EE017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руб.</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расходов бюджета на развитие и поддержку малого и среднего предпринимательства в общем объеме расходов бюджета (без учета субвенций на исполнение переданных полномочий)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0,4</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87,5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Значение планового показателя на 2019 год изменилось в связи с изменениями в решение Думы городского округа Тольятти от 11.12.2018 №88 "О бюджете городского округа Тольятти на 2019 год и плановый период 2020 и 2021 годов"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Муниципальное имущество, градостроительство и землепользование</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Градостроительство</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Общая площадь введенных в эксплуатацию жилых домов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положительная динамика</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8E0BF9">
              <w:rPr>
                <w:rFonts w:ascii="Times New Roman" w:eastAsiaTheme="minorEastAsia" w:hAnsi="Times New Roman" w:cs="Times New Roman"/>
                <w:sz w:val="20"/>
                <w:szCs w:val="20"/>
                <w:lang w:eastAsia="ru-RU"/>
              </w:rPr>
              <w:t>153605</w:t>
            </w:r>
            <w:r w:rsidR="00EE0177" w:rsidRPr="008E0BF9">
              <w:rPr>
                <w:rFonts w:ascii="Times New Roman" w:eastAsiaTheme="minorEastAsia" w:hAnsi="Times New Roman" w:cs="Times New Roman"/>
                <w:sz w:val="20"/>
                <w:szCs w:val="20"/>
                <w:lang w:eastAsia="ru-RU"/>
              </w:rPr>
              <w:t>,9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EE0177">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EE0177">
              <w:rPr>
                <w:rFonts w:ascii="Times New Roman" w:eastAsiaTheme="minorEastAsia" w:hAnsi="Times New Roman" w:cs="Times New Roman"/>
                <w:sz w:val="20"/>
                <w:szCs w:val="20"/>
                <w:lang w:eastAsia="ru-RU"/>
              </w:rPr>
              <w:t>262230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176440,9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-85789,1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108387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114,9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На 2019 год между министерством строительства Самарской области (далее - Министерство) и администрацией городского округа Тольятти было заключено соглашение от 22.03.2019 № 13, о выполнении планового задания по вводу жилья в объеме 262,230 тыс.кв.м. (в т.ч. ИЖС). </w:t>
            </w:r>
            <w:r w:rsidRPr="003F530D">
              <w:rPr>
                <w:rFonts w:ascii="Times New Roman" w:eastAsiaTheme="minorEastAsia" w:hAnsi="Times New Roman" w:cs="Times New Roman"/>
                <w:sz w:val="20"/>
                <w:szCs w:val="20"/>
                <w:lang w:eastAsia="ru-RU"/>
              </w:rPr>
              <w:br/>
            </w:r>
            <w:r w:rsidRPr="003F530D">
              <w:rPr>
                <w:rFonts w:ascii="Times New Roman" w:eastAsiaTheme="minorEastAsia" w:hAnsi="Times New Roman" w:cs="Times New Roman"/>
                <w:sz w:val="20"/>
                <w:szCs w:val="20"/>
                <w:lang w:eastAsia="ru-RU"/>
              </w:rPr>
              <w:lastRenderedPageBreak/>
              <w:t>На постоянной основе в течение года администрацией осуществлялся мониторинг строительства жилья, проводились совещания, по итогам которых застройщикам в рамках полномочий оказывалось содействие в решении проблемных вопросов, возникающих в процессе строительства жилья.</w:t>
            </w:r>
            <w:r w:rsidRPr="003F530D">
              <w:rPr>
                <w:rFonts w:ascii="Times New Roman" w:eastAsiaTheme="minorEastAsia" w:hAnsi="Times New Roman" w:cs="Times New Roman"/>
                <w:sz w:val="20"/>
                <w:szCs w:val="20"/>
                <w:lang w:eastAsia="ru-RU"/>
              </w:rPr>
              <w:br/>
              <w:t>Выполнение планового задания по вводу жилья городским округом Тольятти за 2019 год составило 67,3%.</w:t>
            </w:r>
            <w:r w:rsidRPr="003F530D">
              <w:rPr>
                <w:rFonts w:ascii="Times New Roman" w:eastAsiaTheme="minorEastAsia" w:hAnsi="Times New Roman" w:cs="Times New Roman"/>
                <w:sz w:val="20"/>
                <w:szCs w:val="20"/>
                <w:lang w:eastAsia="ru-RU"/>
              </w:rPr>
              <w:br/>
              <w:t xml:space="preserve">Всего введено в эксплуатацию </w:t>
            </w:r>
            <w:r w:rsidR="00EE017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176 440,9 кв.м жилья, в т.ч.:</w:t>
            </w:r>
            <w:r w:rsidRPr="003F530D">
              <w:rPr>
                <w:rFonts w:ascii="Times New Roman" w:eastAsiaTheme="minorEastAsia" w:hAnsi="Times New Roman" w:cs="Times New Roman"/>
                <w:sz w:val="20"/>
                <w:szCs w:val="20"/>
                <w:lang w:eastAsia="ru-RU"/>
              </w:rPr>
              <w:br/>
              <w:t>- 10 многоквартирных жилых дома общей площадью жилых помещений (с учётом лоджий, балконов, веранд и террас) 113 784,3 кв.м.;</w:t>
            </w:r>
            <w:r w:rsidRPr="003F530D">
              <w:rPr>
                <w:rFonts w:ascii="Times New Roman" w:eastAsiaTheme="minorEastAsia" w:hAnsi="Times New Roman" w:cs="Times New Roman"/>
                <w:sz w:val="20"/>
                <w:szCs w:val="20"/>
                <w:lang w:eastAsia="ru-RU"/>
              </w:rPr>
              <w:br/>
              <w:t>- индивидуальных жилых домов общей площадью 62 656,6 кв.м.</w:t>
            </w:r>
            <w:r w:rsidRPr="003F530D">
              <w:rPr>
                <w:rFonts w:ascii="Times New Roman" w:eastAsiaTheme="minorEastAsia" w:hAnsi="Times New Roman" w:cs="Times New Roman"/>
                <w:sz w:val="20"/>
                <w:szCs w:val="20"/>
                <w:lang w:eastAsia="ru-RU"/>
              </w:rPr>
              <w:br/>
              <w:t>Причиной не исполнения планового задания в 2019 году послужило следующее.</w:t>
            </w:r>
            <w:r w:rsidRPr="003F530D">
              <w:rPr>
                <w:rFonts w:ascii="Times New Roman" w:eastAsiaTheme="minorEastAsia" w:hAnsi="Times New Roman" w:cs="Times New Roman"/>
                <w:sz w:val="20"/>
                <w:szCs w:val="20"/>
                <w:lang w:eastAsia="ru-RU"/>
              </w:rPr>
              <w:br/>
              <w:t xml:space="preserve">Величина планового задания по вводу жилья была рассчитана Министерством только с учетом сроков действия разрешений на строительство многоквартирных жилых домов. </w:t>
            </w:r>
            <w:r w:rsidRPr="003F530D">
              <w:rPr>
                <w:rFonts w:ascii="Times New Roman" w:eastAsiaTheme="minorEastAsia" w:hAnsi="Times New Roman" w:cs="Times New Roman"/>
                <w:sz w:val="20"/>
                <w:szCs w:val="20"/>
                <w:lang w:eastAsia="ru-RU"/>
              </w:rPr>
              <w:br/>
              <w:t xml:space="preserve">По результатам анализа и проработки вопроса возможности ввода многоквартирных жилых домов в 2019 году с застройщиками, администрацией городского округа Тольятти было выявлено, что застройщиками не планировался ввод в 2019 году 18 объектов, которые были учтены Министерством, и как следствие, утвержденное плановое задание не </w:t>
            </w:r>
            <w:r w:rsidRPr="003F530D">
              <w:rPr>
                <w:rFonts w:ascii="Times New Roman" w:eastAsiaTheme="minorEastAsia" w:hAnsi="Times New Roman" w:cs="Times New Roman"/>
                <w:sz w:val="20"/>
                <w:szCs w:val="20"/>
                <w:lang w:eastAsia="ru-RU"/>
              </w:rPr>
              <w:lastRenderedPageBreak/>
              <w:t xml:space="preserve">будет выполнено. </w:t>
            </w:r>
            <w:r w:rsidRPr="003F530D">
              <w:rPr>
                <w:rFonts w:ascii="Times New Roman" w:eastAsiaTheme="minorEastAsia" w:hAnsi="Times New Roman" w:cs="Times New Roman"/>
                <w:sz w:val="20"/>
                <w:szCs w:val="20"/>
                <w:lang w:eastAsia="ru-RU"/>
              </w:rPr>
              <w:br/>
              <w:t>Исходя из перечня, предложенного Министерством, включающего 26 объектов, в 2019 году были введены только 8. Ввод остальных 18 объектов в 2019 году не был осуществлен ввиду разных причин, таких как: банкротство застройщика, объект является потенциально проблемным, ввод ряда объектов обусловлен плановыми сроками производства строительно – монтажных работ (2020-2022 годы), либо отсутствием проводимых строительно – монтажных работ в настоящее время.</w:t>
            </w:r>
            <w:r w:rsidRPr="003F530D">
              <w:rPr>
                <w:rFonts w:ascii="Times New Roman" w:eastAsiaTheme="minorEastAsia" w:hAnsi="Times New Roman" w:cs="Times New Roman"/>
                <w:sz w:val="20"/>
                <w:szCs w:val="20"/>
                <w:lang w:eastAsia="ru-RU"/>
              </w:rPr>
              <w:br/>
              <w:t>Министерство было уведомлено о факте невозможности исполнения планового задания своевременно, до заключения Соглашения письмом от 18.02.2019 № 1398/5.</w:t>
            </w:r>
            <w:r w:rsidRPr="003F530D">
              <w:rPr>
                <w:rFonts w:ascii="Times New Roman" w:eastAsiaTheme="minorEastAsia" w:hAnsi="Times New Roman" w:cs="Times New Roman"/>
                <w:sz w:val="20"/>
                <w:szCs w:val="20"/>
                <w:lang w:eastAsia="ru-RU"/>
              </w:rPr>
              <w:br/>
              <w:t>В целях недопущения неисполнения городским округом Тольятти условий Соглашения, в Министерство дважды направлялись предложения о снижении величины планового задания по вводу жилья(исх. от 23.08.2019 № 7433/5, от 29.10.2019 № 9538/5).</w:t>
            </w:r>
            <w:r w:rsidRPr="003F530D">
              <w:rPr>
                <w:rFonts w:ascii="Times New Roman" w:eastAsiaTheme="minorEastAsia" w:hAnsi="Times New Roman" w:cs="Times New Roman"/>
                <w:sz w:val="20"/>
                <w:szCs w:val="20"/>
                <w:lang w:eastAsia="ru-RU"/>
              </w:rPr>
              <w:br/>
              <w:t xml:space="preserve">Не смотря на все доводы администрации городского округа Тольятти, величина планового задания по вводу жилья Министерством не была снижена и осталась на уровне </w:t>
            </w:r>
            <w:r w:rsidR="00EE017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262 230,0 кв.м.</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63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жилых помещений, признанных непригодными для проживания, и многоквартирных домов, </w:t>
            </w:r>
            <w:r w:rsidRPr="003F530D">
              <w:rPr>
                <w:rFonts w:ascii="Times New Roman" w:eastAsiaTheme="minorEastAsia" w:hAnsi="Times New Roman" w:cs="Times New Roman"/>
                <w:sz w:val="20"/>
                <w:szCs w:val="20"/>
                <w:lang w:eastAsia="ru-RU"/>
              </w:rPr>
              <w:lastRenderedPageBreak/>
              <w:t xml:space="preserve">признанных аварийными и подлежащими сносу или реконструкции, на территории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Постановлением администрации г.о. Тольятти от 18.09.2019 № 2522-п/1 жилое помещение, расположенное по адресу: г. Тольятти, Комсомольский район, мкр. Поволжский, ул. Полевая, </w:t>
            </w:r>
            <w:r w:rsidRPr="003F530D">
              <w:rPr>
                <w:rFonts w:ascii="Times New Roman" w:eastAsiaTheme="minorEastAsia" w:hAnsi="Times New Roman" w:cs="Times New Roman"/>
                <w:sz w:val="20"/>
                <w:szCs w:val="20"/>
                <w:lang w:eastAsia="ru-RU"/>
              </w:rPr>
              <w:lastRenderedPageBreak/>
              <w:t>д. 13, кв.54, признано непригодным для проживания инвалида 1 группы Дорогова П.В.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64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обращений граждан о признании жилых помещений непригодными для проживания, многоквартирного дома аварийным и подлежащим сносу или реконструкции на территории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EE0177"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Обращения от граждан о признании жилых помещений непригодными для проживания, многоквартирного дома аварийным и подлежащим сносу или реконструкции в межведомственную комиссию по признанию жилого помещения пригодным (непригодным) для проживания и многоквартирного дома аварийным и подлежащем сносу или реконструкции в 2019 году не проступали.</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Суммарная площадь территорий, на которые утверждена документация по планировке территории,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284330867,7</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21099614,9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47388214,9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22892012,9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EE0177" w:rsidRDefault="003F530D" w:rsidP="00B740FD">
            <w:pPr>
              <w:spacing w:before="100" w:beforeAutospacing="1" w:after="100" w:afterAutospacing="1" w:line="240" w:lineRule="auto"/>
              <w:jc w:val="center"/>
              <w:rPr>
                <w:rFonts w:ascii="Times New Roman" w:eastAsiaTheme="minorEastAsia" w:hAnsi="Times New Roman" w:cs="Times New Roman"/>
                <w:sz w:val="18"/>
                <w:szCs w:val="18"/>
                <w:lang w:eastAsia="ru-RU"/>
              </w:rPr>
            </w:pPr>
            <w:r w:rsidRPr="00EE0177">
              <w:rPr>
                <w:rFonts w:ascii="Times New Roman" w:eastAsiaTheme="minorEastAsia" w:hAnsi="Times New Roman" w:cs="Times New Roman"/>
                <w:b/>
                <w:bCs/>
                <w:sz w:val="18"/>
                <w:szCs w:val="18"/>
                <w:lang w:eastAsia="ru-RU"/>
              </w:rPr>
              <w:t>-24496202,0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48851662,9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За норматив показателя принята площадь территории городского округа Тольятти — S = 284330867,7 кв.м.</w:t>
            </w:r>
            <w:r w:rsidRPr="003F530D">
              <w:rPr>
                <w:rFonts w:ascii="Times New Roman" w:eastAsiaTheme="minorEastAsia" w:hAnsi="Times New Roman" w:cs="Times New Roman"/>
                <w:sz w:val="20"/>
                <w:szCs w:val="20"/>
                <w:lang w:eastAsia="ru-RU"/>
              </w:rPr>
              <w:br/>
              <w:t>Расчет показателя представлен с момента утверждения Генерального плана городского округа Тольятти Самарской области на расчетный срок до 2038 года, утвержденного Решением Думы городского округа Тольятти от 25.05.2018 №1756.</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том числе за отчетный период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1919070,0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26288600,0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1792398,0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C16482" w:rsidRDefault="003F530D" w:rsidP="00B740FD">
            <w:pPr>
              <w:spacing w:before="100" w:beforeAutospacing="1" w:after="100" w:afterAutospacing="1" w:line="240" w:lineRule="auto"/>
              <w:jc w:val="center"/>
              <w:rPr>
                <w:rFonts w:ascii="Times New Roman" w:eastAsiaTheme="minorEastAsia" w:hAnsi="Times New Roman" w:cs="Times New Roman"/>
                <w:sz w:val="18"/>
                <w:szCs w:val="18"/>
                <w:lang w:eastAsia="ru-RU"/>
              </w:rPr>
            </w:pPr>
            <w:r w:rsidRPr="00C16482">
              <w:rPr>
                <w:rFonts w:ascii="Times New Roman" w:eastAsiaTheme="minorEastAsia" w:hAnsi="Times New Roman" w:cs="Times New Roman"/>
                <w:b/>
                <w:bCs/>
                <w:sz w:val="18"/>
                <w:szCs w:val="18"/>
                <w:lang w:eastAsia="ru-RU"/>
              </w:rPr>
              <w:t>-24496202,0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25959650,0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93,4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постановлениями администрации утверждено 12 проектов планировки и/или проекта межевания территории, в том числе подготовленных за счет средств физических и юридических лиц.</w:t>
            </w:r>
            <w:r w:rsidRPr="003F530D">
              <w:rPr>
                <w:rFonts w:ascii="Times New Roman" w:eastAsiaTheme="minorEastAsia" w:hAnsi="Times New Roman" w:cs="Times New Roman"/>
                <w:sz w:val="20"/>
                <w:szCs w:val="20"/>
                <w:lang w:eastAsia="ru-RU"/>
              </w:rPr>
              <w:br/>
              <w:t>Отклонение от исполнения плана возникло по следующим причинам:</w:t>
            </w:r>
            <w:r w:rsidRPr="003F530D">
              <w:rPr>
                <w:rFonts w:ascii="Times New Roman" w:eastAsiaTheme="minorEastAsia" w:hAnsi="Times New Roman" w:cs="Times New Roman"/>
                <w:sz w:val="20"/>
                <w:szCs w:val="20"/>
                <w:lang w:eastAsia="ru-RU"/>
              </w:rPr>
              <w:br/>
              <w:t xml:space="preserve">- Не утвержден проект планировки с проектом межевания береговой зоны Куйбышевского и Саратовского </w:t>
            </w:r>
            <w:r w:rsidRPr="003F530D">
              <w:rPr>
                <w:rFonts w:ascii="Times New Roman" w:eastAsiaTheme="minorEastAsia" w:hAnsi="Times New Roman" w:cs="Times New Roman"/>
                <w:sz w:val="20"/>
                <w:szCs w:val="20"/>
                <w:lang w:eastAsia="ru-RU"/>
              </w:rPr>
              <w:lastRenderedPageBreak/>
              <w:t>водохранилища с разбивкой 5 территорий, а также проект планировки с проектом межевания территории микрорайона "Портовый" и Центральной зоны отдыха Центрального района (~23790000,0 кв.м.);</w:t>
            </w:r>
            <w:r w:rsidRPr="003F530D">
              <w:rPr>
                <w:rFonts w:ascii="Times New Roman" w:eastAsiaTheme="minorEastAsia" w:hAnsi="Times New Roman" w:cs="Times New Roman"/>
                <w:sz w:val="20"/>
                <w:szCs w:val="20"/>
                <w:lang w:eastAsia="ru-RU"/>
              </w:rPr>
              <w:br/>
              <w:t>- Не утвержден проект планировки территории и проект межевания территории 8 квартала Автозаводского района г. Тольятти (~983600 кв.м).</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66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Число выданных разрешений:</w:t>
            </w:r>
            <w:r w:rsidRPr="003F530D">
              <w:rPr>
                <w:rFonts w:ascii="Times New Roman" w:eastAsiaTheme="minorEastAsia" w:hAnsi="Times New Roman" w:cs="Times New Roman"/>
                <w:sz w:val="20"/>
                <w:szCs w:val="20"/>
                <w:lang w:eastAsia="ru-RU"/>
              </w:rPr>
              <w:br/>
              <w:t xml:space="preserve">- на строительство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39,6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градостроительного законодательства в части отмены разрешений на строительство индивидуальных жилых домов и переход на уведомительный характер.</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на ввод объектов в эксплуатацию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87,1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Изменение градостроительного законодательства в части отмены разрешений на строительство индивидуальных жилых домов и переход на уведомительный характер.</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Землепользование</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Площадь земель, зарезервированных для муниципальных нужд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2018 и 2019 годах резервирование земель для муниципальных нужд не осуществлялось.</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68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актов проверки соблюдения земельного законодательства, по результатам которых устранены выявленные нарушения, от общего количества актов, составленных по выявленным нарушениям земельного законодательства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w:t>
            </w:r>
            <w:r w:rsidR="003F530D" w:rsidRPr="003F530D">
              <w:rPr>
                <w:rFonts w:ascii="Times New Roman" w:eastAsiaTheme="minorEastAsia" w:hAnsi="Times New Roman" w:cs="Times New Roman"/>
                <w:sz w:val="20"/>
                <w:szCs w:val="20"/>
                <w:lang w:eastAsia="ru-RU"/>
              </w:rPr>
              <w:t>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21,6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Установить плановое значение данного показателя не представляется возможным, так как устранение нарушений законодательства при использовании земель осуществляется субъектом правонарушения.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69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Площадь земельных участков, являющихся объектами налогообложения земельным налогом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C16482" w:rsidRDefault="003F530D" w:rsidP="00B740FD">
            <w:pPr>
              <w:spacing w:before="100" w:beforeAutospacing="1" w:after="100" w:afterAutospacing="1" w:line="240" w:lineRule="auto"/>
              <w:jc w:val="center"/>
              <w:rPr>
                <w:rFonts w:ascii="Times New Roman" w:eastAsiaTheme="minorEastAsia" w:hAnsi="Times New Roman" w:cs="Times New Roman"/>
                <w:sz w:val="16"/>
                <w:szCs w:val="16"/>
                <w:lang w:eastAsia="ru-RU"/>
              </w:rPr>
            </w:pPr>
            <w:r w:rsidRPr="00C16482">
              <w:rPr>
                <w:rFonts w:ascii="Times New Roman" w:eastAsiaTheme="minorEastAsia" w:hAnsi="Times New Roman" w:cs="Times New Roman"/>
                <w:sz w:val="16"/>
                <w:szCs w:val="16"/>
                <w:lang w:eastAsia="ru-RU"/>
              </w:rPr>
              <w:t>121 913 039,4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C16482" w:rsidRDefault="003F530D" w:rsidP="00B740FD">
            <w:pPr>
              <w:spacing w:before="100" w:beforeAutospacing="1" w:after="100" w:afterAutospacing="1" w:line="240" w:lineRule="auto"/>
              <w:jc w:val="center"/>
              <w:rPr>
                <w:rFonts w:ascii="Times New Roman" w:eastAsiaTheme="minorEastAsia" w:hAnsi="Times New Roman" w:cs="Times New Roman"/>
                <w:sz w:val="16"/>
                <w:szCs w:val="16"/>
                <w:lang w:eastAsia="ru-RU"/>
              </w:rPr>
            </w:pPr>
            <w:r w:rsidRPr="00C16482">
              <w:rPr>
                <w:rFonts w:ascii="Times New Roman" w:eastAsiaTheme="minorEastAsia" w:hAnsi="Times New Roman" w:cs="Times New Roman"/>
                <w:sz w:val="16"/>
                <w:szCs w:val="16"/>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C16482" w:rsidRDefault="003F530D" w:rsidP="00B740FD">
            <w:pPr>
              <w:spacing w:before="100" w:beforeAutospacing="1" w:after="100" w:afterAutospacing="1" w:line="240" w:lineRule="auto"/>
              <w:jc w:val="center"/>
              <w:rPr>
                <w:rFonts w:ascii="Times New Roman" w:eastAsiaTheme="minorEastAsia" w:hAnsi="Times New Roman" w:cs="Times New Roman"/>
                <w:sz w:val="16"/>
                <w:szCs w:val="16"/>
                <w:lang w:eastAsia="ru-RU"/>
              </w:rPr>
            </w:pPr>
            <w:r w:rsidRPr="00C16482">
              <w:rPr>
                <w:rFonts w:ascii="Times New Roman" w:eastAsiaTheme="minorEastAsia" w:hAnsi="Times New Roman" w:cs="Times New Roman"/>
                <w:sz w:val="16"/>
                <w:szCs w:val="16"/>
                <w:lang w:eastAsia="ru-RU"/>
              </w:rPr>
              <w:t>121 786 025,9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99,9</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r w:rsidRPr="003F530D">
              <w:rPr>
                <w:rFonts w:ascii="Times New Roman" w:eastAsiaTheme="minorEastAsia" w:hAnsi="Times New Roman" w:cs="Times New Roman"/>
                <w:sz w:val="20"/>
                <w:szCs w:val="20"/>
                <w:lang w:eastAsia="ru-RU"/>
              </w:rPr>
              <w:br/>
              <w:t>Показатель рассчитан на основании данных о правах на земельные участки, предоставленных Управлением Росреестра по Самарской области.</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Доходы, получаемые от уплаты земельного налога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C16482">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w:t>
            </w:r>
            <w:r w:rsidR="003F530D" w:rsidRPr="003F530D">
              <w:rPr>
                <w:rFonts w:ascii="Times New Roman" w:eastAsiaTheme="minorEastAsia" w:hAnsi="Times New Roman" w:cs="Times New Roman"/>
                <w:sz w:val="20"/>
                <w:szCs w:val="20"/>
                <w:lang w:eastAsia="ru-RU"/>
              </w:rPr>
              <w:t>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829 064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841 154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844 297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3 143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841 154</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C16482"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Доходы, получаемые от продажи земельных участков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C16482">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84 01</w:t>
            </w:r>
            <w:r w:rsidR="00BC4035">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32 454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77 087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44 633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45 816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w:t>
            </w:r>
            <w:r w:rsidR="00BC4035">
              <w:rPr>
                <w:rFonts w:ascii="Times New Roman" w:eastAsiaTheme="minorEastAsia" w:hAnsi="Times New Roman" w:cs="Times New Roman"/>
                <w:sz w:val="20"/>
                <w:szCs w:val="20"/>
                <w:lang w:eastAsia="ru-RU"/>
              </w:rPr>
              <w:t>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240"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Причиной перевыполнения плана является заключение крупных сделок.</w:t>
            </w:r>
            <w:r w:rsidRPr="003F530D">
              <w:rPr>
                <w:rFonts w:ascii="Times New Roman" w:eastAsiaTheme="minorEastAsia" w:hAnsi="Times New Roman" w:cs="Times New Roman"/>
                <w:sz w:val="20"/>
                <w:szCs w:val="20"/>
                <w:lang w:eastAsia="ru-RU"/>
              </w:rPr>
              <w:br/>
              <w:t xml:space="preserve">Кроме того, причиной увеличения поступлений доходов явилось то, что срок действия льготного периода для продажи земельных участков, установленных на основании постановления Правительства Самарской области от 30.09.2015 № 618 </w:t>
            </w:r>
            <w:r w:rsidR="00BC4035">
              <w:rPr>
                <w:rFonts w:ascii="Times New Roman" w:eastAsiaTheme="minorEastAsia" w:hAnsi="Times New Roman" w:cs="Times New Roman"/>
                <w:sz w:val="20"/>
                <w:szCs w:val="20"/>
                <w:lang w:eastAsia="ru-RU"/>
              </w:rPr>
              <w:t>«</w:t>
            </w:r>
            <w:r w:rsidRPr="003F530D">
              <w:rPr>
                <w:rFonts w:ascii="Times New Roman" w:eastAsiaTheme="minorEastAsia" w:hAnsi="Times New Roman" w:cs="Times New Roman"/>
                <w:sz w:val="20"/>
                <w:szCs w:val="20"/>
                <w:lang w:eastAsia="ru-RU"/>
              </w:rPr>
              <w:t>Об утверждении Порядка определения цены земельных участков, находящихся в собственности Самарской области, и земельных участков, государственная собственность на которые не разграничена, при заключении договора купли-продажи земельного участка без проведения торгов и о признании утратившими силу отдельных постановлений Правительства Самарской области» продлен до 1 января 2020 года.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Доходы, получаемые в виде арендной платы за земельные участки, государственная собственность на которые не разграничена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465 813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475 000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369 595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-105 405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365 485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Основными причинами недополучения доходов являются:</w:t>
            </w:r>
            <w:r w:rsidRPr="003F530D">
              <w:rPr>
                <w:rFonts w:ascii="Times New Roman" w:eastAsiaTheme="minorEastAsia" w:hAnsi="Times New Roman" w:cs="Times New Roman"/>
                <w:sz w:val="20"/>
                <w:szCs w:val="20"/>
                <w:lang w:eastAsia="ru-RU"/>
              </w:rPr>
              <w:br/>
              <w:t>- снижение (уменьшение) начислений по причине оспаривания кадастровой стоимости земельных участков;</w:t>
            </w:r>
            <w:r w:rsidRPr="003F530D">
              <w:rPr>
                <w:rFonts w:ascii="Times New Roman" w:eastAsiaTheme="minorEastAsia" w:hAnsi="Times New Roman" w:cs="Times New Roman"/>
                <w:sz w:val="20"/>
                <w:szCs w:val="20"/>
                <w:lang w:eastAsia="ru-RU"/>
              </w:rPr>
              <w:br/>
              <w:t xml:space="preserve">- уменьшение начислений по договорам </w:t>
            </w:r>
            <w:r w:rsidRPr="003F530D">
              <w:rPr>
                <w:rFonts w:ascii="Times New Roman" w:eastAsiaTheme="minorEastAsia" w:hAnsi="Times New Roman" w:cs="Times New Roman"/>
                <w:sz w:val="20"/>
                <w:szCs w:val="20"/>
                <w:lang w:eastAsia="ru-RU"/>
              </w:rPr>
              <w:lastRenderedPageBreak/>
              <w:t>аренды земельных участков, предоставленных для строительства, в связи с перерасчетом арендной платы по причине отмены решения Думы городского округа Тольятти от 01.10.2018 № 972 (в редакции решений Думы городского округа Тольятти от 01.03.2017 № 1351, от 24.05.2018 № 1742) "О коэффициентах и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в части, устанавливающей процент от кадастровой стоимости земельных участков;</w:t>
            </w:r>
            <w:r w:rsidRPr="003F530D">
              <w:rPr>
                <w:rFonts w:ascii="Times New Roman" w:eastAsiaTheme="minorEastAsia" w:hAnsi="Times New Roman" w:cs="Times New Roman"/>
                <w:sz w:val="20"/>
                <w:szCs w:val="20"/>
                <w:lang w:eastAsia="ru-RU"/>
              </w:rPr>
              <w:br/>
              <w:t>- принятие Думой городского округа Тольятти решения от 02.04.2019 № 192 "О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предоставляемых для строительства",</w:t>
            </w:r>
            <w:r w:rsidRPr="003F530D">
              <w:rPr>
                <w:rFonts w:ascii="Times New Roman" w:eastAsiaTheme="minorEastAsia" w:hAnsi="Times New Roman" w:cs="Times New Roman"/>
                <w:sz w:val="20"/>
                <w:szCs w:val="20"/>
                <w:lang w:eastAsia="ru-RU"/>
              </w:rPr>
              <w:br/>
              <w:t xml:space="preserve">устанавливающего новый размер процента от кадастровой стоимости земельных участков, применяемых при расчете арендной платы за использование земельных участков, предоставленных для строительства. </w:t>
            </w:r>
            <w:r w:rsidRPr="003F530D">
              <w:rPr>
                <w:rFonts w:ascii="Times New Roman" w:eastAsiaTheme="minorEastAsia" w:hAnsi="Times New Roman" w:cs="Times New Roman"/>
                <w:sz w:val="20"/>
                <w:szCs w:val="20"/>
                <w:lang w:eastAsia="ru-RU"/>
              </w:rPr>
              <w:br/>
              <w:t xml:space="preserve">Кроме того, снижение поступлений </w:t>
            </w:r>
            <w:r w:rsidRPr="003F530D">
              <w:rPr>
                <w:rFonts w:ascii="Times New Roman" w:eastAsiaTheme="minorEastAsia" w:hAnsi="Times New Roman" w:cs="Times New Roman"/>
                <w:sz w:val="20"/>
                <w:szCs w:val="20"/>
                <w:lang w:eastAsia="ru-RU"/>
              </w:rPr>
              <w:lastRenderedPageBreak/>
              <w:t>арендной платы связано с наличием большого размера переплаты, образовавшейся в результате перерасчетов по указанным выше причинам (в случае переплаты арендной платы арендаторы не производят оплату текущих периодов).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73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Доходы, получаемые в виде арендной платы за земельные участки, находящиеся в муниципальной собственности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84 953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70 000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72 844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2 844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69 096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Перевыполнение плана произошло в связи с поступлением оплаты по вновь заключенным договорам аренды.</w:t>
            </w:r>
            <w:r w:rsidRPr="003F530D">
              <w:rPr>
                <w:rFonts w:ascii="Times New Roman" w:eastAsiaTheme="minorEastAsia" w:hAnsi="Times New Roman" w:cs="Times New Roman"/>
                <w:sz w:val="20"/>
                <w:szCs w:val="20"/>
                <w:lang w:eastAsia="ru-RU"/>
              </w:rPr>
              <w:br/>
              <w:t xml:space="preserve">В большем объеме от запланированного поступили платежи за фактическое пользование земельными участками (годовой план составил </w:t>
            </w:r>
            <w:r w:rsidRPr="003F530D">
              <w:rPr>
                <w:rFonts w:ascii="Times New Roman" w:eastAsiaTheme="minorEastAsia" w:hAnsi="Times New Roman" w:cs="Times New Roman"/>
                <w:sz w:val="20"/>
                <w:szCs w:val="20"/>
                <w:lang w:eastAsia="ru-RU"/>
              </w:rPr>
              <w:br/>
              <w:t>6 712 тыс.</w:t>
            </w:r>
            <w:r w:rsidR="00BC4035">
              <w:t> </w:t>
            </w:r>
            <w:r w:rsidRPr="003F530D">
              <w:rPr>
                <w:rFonts w:ascii="Times New Roman" w:eastAsiaTheme="minorEastAsia" w:hAnsi="Times New Roman" w:cs="Times New Roman"/>
                <w:sz w:val="20"/>
                <w:szCs w:val="20"/>
                <w:lang w:eastAsia="ru-RU"/>
              </w:rPr>
              <w:t>руб., поступило на данный вид доходов 9 670 тыс. руб.).</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74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Задолженность по арендной плате за земельные участки, находящиеся на территории городского округа, собственность на которые не разграничена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206 008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101 792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49,4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не планируется. </w:t>
            </w:r>
            <w:r w:rsidRPr="003F530D">
              <w:rPr>
                <w:rFonts w:ascii="Times New Roman" w:eastAsiaTheme="minorEastAsia" w:hAnsi="Times New Roman" w:cs="Times New Roman"/>
                <w:sz w:val="20"/>
                <w:szCs w:val="20"/>
                <w:lang w:eastAsia="ru-RU"/>
              </w:rPr>
              <w:br/>
              <w:t>Причины снижения задолженности:</w:t>
            </w:r>
            <w:r w:rsidRPr="003F530D">
              <w:rPr>
                <w:rFonts w:ascii="Times New Roman" w:eastAsiaTheme="minorEastAsia" w:hAnsi="Times New Roman" w:cs="Times New Roman"/>
                <w:sz w:val="20"/>
                <w:szCs w:val="20"/>
                <w:lang w:eastAsia="ru-RU"/>
              </w:rPr>
              <w:br/>
              <w:t>- проведение претензионно-исковой работы;</w:t>
            </w:r>
            <w:r w:rsidRPr="003F530D">
              <w:rPr>
                <w:rFonts w:ascii="Times New Roman" w:eastAsiaTheme="minorEastAsia" w:hAnsi="Times New Roman" w:cs="Times New Roman"/>
                <w:sz w:val="20"/>
                <w:szCs w:val="20"/>
                <w:lang w:eastAsia="ru-RU"/>
              </w:rPr>
              <w:br/>
              <w:t>- снижение (уменьшение) начислений по причине оспаривания кадастровой стоимости земельных участков;</w:t>
            </w:r>
            <w:r w:rsidRPr="003F530D">
              <w:rPr>
                <w:rFonts w:ascii="Times New Roman" w:eastAsiaTheme="minorEastAsia" w:hAnsi="Times New Roman" w:cs="Times New Roman"/>
                <w:sz w:val="20"/>
                <w:szCs w:val="20"/>
                <w:lang w:eastAsia="ru-RU"/>
              </w:rPr>
              <w:br/>
              <w:t xml:space="preserve">- уменьшение начислений по договорам аренды земельных участков, предоставленных под строительство в связи с перерасчетом арендной платы по причине отмены решения Думы городского округа Тольятти от 01.10.2018 № 972 (в редакции решений Думы городского округа Тольятти от 01.03.2017 № 1351, от 24.05.2018 № 1742) «О коэффициентах и процентах от кадастровой стоимости земельных участков, применяемых при определении размера арендной платы </w:t>
            </w:r>
            <w:r w:rsidRPr="003F530D">
              <w:rPr>
                <w:rFonts w:ascii="Times New Roman" w:eastAsiaTheme="minorEastAsia" w:hAnsi="Times New Roman" w:cs="Times New Roman"/>
                <w:sz w:val="20"/>
                <w:szCs w:val="20"/>
                <w:lang w:eastAsia="ru-RU"/>
              </w:rPr>
              <w:lastRenderedPageBreak/>
              <w:t>за использование земельных участков, государственная собственность на которые не разграничена, находящихся на территории городского округа Тольятти» в части, устанавливающей процент от кадастровой стоимости земельных участков;</w:t>
            </w:r>
            <w:r w:rsidRPr="003F530D">
              <w:rPr>
                <w:rFonts w:ascii="Times New Roman" w:eastAsiaTheme="minorEastAsia" w:hAnsi="Times New Roman" w:cs="Times New Roman"/>
                <w:sz w:val="20"/>
                <w:szCs w:val="20"/>
                <w:lang w:eastAsia="ru-RU"/>
              </w:rPr>
              <w:br/>
              <w:t xml:space="preserve">- уменьшение начислений в связи с принятием Думой городского округа Тольятти решения от 02.04.2019 № 192 "О процентах от кадастровой стоимости земельных участков, применяемых при определении размера арендной платы за использование земельных участков, государственная собственность на которые не разграничена, находящихся на территории городского округа Тольятти и предоставляемых для строительства", устанавливающего новый размер процента от кадастровой стоимости, применяемых при расчете арендной платы за использование земельных участков, предоставленных для строительства. </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75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Задолженность по арендной плате за земельные участки, находящиеся в муниципальной собственности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46 784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14 321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не планируется. </w:t>
            </w:r>
            <w:r w:rsidRPr="003F530D">
              <w:rPr>
                <w:rFonts w:ascii="Times New Roman" w:eastAsiaTheme="minorEastAsia" w:hAnsi="Times New Roman" w:cs="Times New Roman"/>
                <w:sz w:val="20"/>
                <w:szCs w:val="20"/>
                <w:lang w:eastAsia="ru-RU"/>
              </w:rPr>
              <w:br/>
              <w:t>Причинами снижения задолженности:</w:t>
            </w:r>
            <w:r w:rsidRPr="003F530D">
              <w:rPr>
                <w:rFonts w:ascii="Times New Roman" w:eastAsiaTheme="minorEastAsia" w:hAnsi="Times New Roman" w:cs="Times New Roman"/>
                <w:sz w:val="20"/>
                <w:szCs w:val="20"/>
                <w:lang w:eastAsia="ru-RU"/>
              </w:rPr>
              <w:br/>
              <w:t>- проведение претензионно-исковой работы;</w:t>
            </w:r>
            <w:r w:rsidRPr="003F530D">
              <w:rPr>
                <w:rFonts w:ascii="Times New Roman" w:eastAsiaTheme="minorEastAsia" w:hAnsi="Times New Roman" w:cs="Times New Roman"/>
                <w:sz w:val="20"/>
                <w:szCs w:val="20"/>
                <w:lang w:eastAsia="ru-RU"/>
              </w:rPr>
              <w:br/>
              <w:t>- снижение (уменьшение) начислений по причине оспаривания кадастровой стоимости земельных участков.</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4"/>
                <w:szCs w:val="24"/>
                <w:lang w:eastAsia="ru-RU"/>
              </w:rPr>
            </w:pPr>
            <w:r w:rsidRPr="003F530D">
              <w:rPr>
                <w:rFonts w:ascii="Times New Roman" w:eastAsiaTheme="minorEastAsia" w:hAnsi="Times New Roman" w:cs="Times New Roman"/>
                <w:sz w:val="24"/>
                <w:szCs w:val="24"/>
                <w:lang w:eastAsia="ru-RU"/>
              </w:rPr>
              <w:t>Муниципальное имущество</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76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Исполнение Программы приватизации муниципального имущества городского </w:t>
            </w:r>
            <w:r w:rsidRPr="003F530D">
              <w:rPr>
                <w:rFonts w:ascii="Times New Roman" w:eastAsiaTheme="minorEastAsia" w:hAnsi="Times New Roman" w:cs="Times New Roman"/>
                <w:sz w:val="20"/>
                <w:szCs w:val="20"/>
                <w:lang w:eastAsia="ru-RU"/>
              </w:rPr>
              <w:lastRenderedPageBreak/>
              <w:t>округа к утвержденному плану:</w:t>
            </w:r>
            <w:r w:rsidRPr="003F530D">
              <w:rPr>
                <w:rFonts w:ascii="Times New Roman" w:eastAsiaTheme="minorEastAsia" w:hAnsi="Times New Roman" w:cs="Times New Roman"/>
                <w:sz w:val="20"/>
                <w:szCs w:val="20"/>
                <w:lang w:eastAsia="ru-RU"/>
              </w:rPr>
              <w:br/>
              <w:t xml:space="preserve">- по количеству проданных объектов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-59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31,3</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Программу приватизации муниципального имущества городского округа Тольятти на 2019 год, утвержденную решением Думы </w:t>
            </w:r>
            <w:r w:rsidRPr="003F530D">
              <w:rPr>
                <w:rFonts w:ascii="Times New Roman" w:eastAsiaTheme="minorEastAsia" w:hAnsi="Times New Roman" w:cs="Times New Roman"/>
                <w:sz w:val="20"/>
                <w:szCs w:val="20"/>
                <w:lang w:eastAsia="ru-RU"/>
              </w:rPr>
              <w:lastRenderedPageBreak/>
              <w:t>городского округа Тольятти от 14.11.2018 № 53, включено 64 объектов, а именно:</w:t>
            </w:r>
            <w:r w:rsidRPr="003F530D">
              <w:rPr>
                <w:rFonts w:ascii="Times New Roman" w:eastAsiaTheme="minorEastAsia" w:hAnsi="Times New Roman" w:cs="Times New Roman"/>
                <w:sz w:val="20"/>
                <w:szCs w:val="20"/>
                <w:lang w:eastAsia="ru-RU"/>
              </w:rPr>
              <w:br/>
              <w:t>- 62 объекта, подлежащих продаже на аукционе;</w:t>
            </w:r>
            <w:r w:rsidRPr="003F530D">
              <w:rPr>
                <w:rFonts w:ascii="Times New Roman" w:eastAsiaTheme="minorEastAsia" w:hAnsi="Times New Roman" w:cs="Times New Roman"/>
                <w:sz w:val="20"/>
                <w:szCs w:val="20"/>
                <w:lang w:eastAsia="ru-RU"/>
              </w:rPr>
              <w:br/>
              <w:t>- 2 объекта, подлежащие продаже на конкурсе.</w:t>
            </w:r>
            <w:r w:rsidRPr="003F530D">
              <w:rPr>
                <w:rFonts w:ascii="Times New Roman" w:eastAsiaTheme="minorEastAsia" w:hAnsi="Times New Roman" w:cs="Times New Roman"/>
                <w:sz w:val="20"/>
                <w:szCs w:val="20"/>
                <w:lang w:eastAsia="ru-RU"/>
              </w:rPr>
              <w:br/>
              <w:t>1. Торги (62 объекта).</w:t>
            </w:r>
            <w:r w:rsidRPr="003F530D">
              <w:rPr>
                <w:rFonts w:ascii="Times New Roman" w:eastAsiaTheme="minorEastAsia" w:hAnsi="Times New Roman" w:cs="Times New Roman"/>
                <w:sz w:val="20"/>
                <w:szCs w:val="20"/>
                <w:lang w:eastAsia="ru-RU"/>
              </w:rPr>
              <w:br/>
              <w:t>В 2019 году заключено 5 договоров купли-продажи.</w:t>
            </w:r>
            <w:r w:rsidRPr="003F530D">
              <w:rPr>
                <w:rFonts w:ascii="Times New Roman" w:eastAsiaTheme="minorEastAsia" w:hAnsi="Times New Roman" w:cs="Times New Roman"/>
                <w:sz w:val="20"/>
                <w:szCs w:val="20"/>
                <w:lang w:eastAsia="ru-RU"/>
              </w:rPr>
              <w:br/>
              <w:t xml:space="preserve">В отношение 33 объектов торги назначены на январь-февраль 2020 года. </w:t>
            </w:r>
            <w:r w:rsidRPr="003F530D">
              <w:rPr>
                <w:rFonts w:ascii="Times New Roman" w:eastAsiaTheme="minorEastAsia" w:hAnsi="Times New Roman" w:cs="Times New Roman"/>
                <w:sz w:val="20"/>
                <w:szCs w:val="20"/>
                <w:lang w:eastAsia="ru-RU"/>
              </w:rPr>
              <w:br/>
              <w:t>В Программу приватизации муниципального имущества городского округа Тольятти на 2020 год, утвержденную решением Думы городского округа Тольятти от 13.11.2019 № 401, включено 11 объектов недвижимости, по способу приватизации – продажа на аукционе.</w:t>
            </w:r>
            <w:r w:rsidRPr="003F530D">
              <w:rPr>
                <w:rFonts w:ascii="Times New Roman" w:eastAsiaTheme="minorEastAsia" w:hAnsi="Times New Roman" w:cs="Times New Roman"/>
                <w:sz w:val="20"/>
                <w:szCs w:val="20"/>
                <w:lang w:eastAsia="ru-RU"/>
              </w:rPr>
              <w:br/>
              <w:t>В случае признания торгов несостоявшимися 33 объекта недвижимости будут включены в Программу приватизации муниципального имущества городского округа Тольятти на 2020 год дополнительно.</w:t>
            </w:r>
            <w:r w:rsidRPr="003F530D">
              <w:rPr>
                <w:rFonts w:ascii="Times New Roman" w:eastAsiaTheme="minorEastAsia" w:hAnsi="Times New Roman" w:cs="Times New Roman"/>
                <w:sz w:val="20"/>
                <w:szCs w:val="20"/>
                <w:lang w:eastAsia="ru-RU"/>
              </w:rPr>
              <w:br/>
              <w:t>2. Продажа на конкурсе (2 объекта).</w:t>
            </w:r>
            <w:r w:rsidRPr="003F530D">
              <w:rPr>
                <w:rFonts w:ascii="Times New Roman" w:eastAsiaTheme="minorEastAsia" w:hAnsi="Times New Roman" w:cs="Times New Roman"/>
                <w:sz w:val="20"/>
                <w:szCs w:val="20"/>
                <w:lang w:eastAsia="ru-RU"/>
              </w:rPr>
              <w:br/>
              <w:t>Решение об условиях приватизации были приняты, торги по продаже данных объектов недвижимости признаны несостоявшимися в связи с отсутствием заявок на участие.</w:t>
            </w:r>
            <w:r w:rsidRPr="003F530D">
              <w:rPr>
                <w:rFonts w:ascii="Times New Roman" w:eastAsiaTheme="minorEastAsia" w:hAnsi="Times New Roman" w:cs="Times New Roman"/>
                <w:sz w:val="20"/>
                <w:szCs w:val="20"/>
                <w:lang w:eastAsia="ru-RU"/>
              </w:rPr>
              <w:br/>
              <w:t xml:space="preserve">Плановое значение показателя на 2019 год изменено в связи с внесением изменений в Программу приватизации муниципального имущества городского </w:t>
            </w:r>
            <w:r w:rsidRPr="003F530D">
              <w:rPr>
                <w:rFonts w:ascii="Times New Roman" w:eastAsiaTheme="minorEastAsia" w:hAnsi="Times New Roman" w:cs="Times New Roman"/>
                <w:sz w:val="20"/>
                <w:szCs w:val="20"/>
                <w:lang w:eastAsia="ru-RU"/>
              </w:rPr>
              <w:lastRenderedPageBreak/>
              <w:t xml:space="preserve">округа Тольятти на 2019 год, утвержденную решением Думы городского округа Тольятти от 14.11.2018 № 53 (решение Думы городского округа Тольятти от 17.04.2019 № 220 "О внесении изменений в Программу приватизации муниципального имущества городского округа Тольятти на 2019 год, утвержденную решением Думы городского округа Тольятти от 14.11.2018 № 53"). </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по количеству проданных пакетов акций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по суммам, поступившим в бюджет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35 905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27 144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14 414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-12 730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29 347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2019 году заключено 5 договоров купли-продажи объектов недвижимости по итогам торгов.</w:t>
            </w:r>
            <w:r w:rsidRPr="003F530D">
              <w:rPr>
                <w:rFonts w:ascii="Times New Roman" w:eastAsiaTheme="minorEastAsia" w:hAnsi="Times New Roman" w:cs="Times New Roman"/>
                <w:sz w:val="20"/>
                <w:szCs w:val="20"/>
                <w:lang w:eastAsia="ru-RU"/>
              </w:rPr>
              <w:br/>
              <w:t>Отклонение от плана, установленного бюджетом городского округа Тольятти, произошло в связи с тем, что в 2019 году в отношении 56 объектов недвижимости торги не состоялись (в основном - по причине отсутствия заявок и участия в торгах единственного участника).</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объектов недвижимого имущества, числящихся в Реестре муниципальной собственности городского округа, на которые не зарегистрировано право муниципальной собственности, в общем количестве объектов </w:t>
            </w:r>
            <w:r w:rsidRPr="003F530D">
              <w:rPr>
                <w:rFonts w:ascii="Times New Roman" w:eastAsiaTheme="minorEastAsia" w:hAnsi="Times New Roman" w:cs="Times New Roman"/>
                <w:sz w:val="20"/>
                <w:szCs w:val="20"/>
                <w:lang w:eastAsia="ru-RU"/>
              </w:rPr>
              <w:lastRenderedPageBreak/>
              <w:t xml:space="preserve">недвижимого имущества, включенных в Реестр муниципальной собственности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102,7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C403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Общее количество объектов недвижимости, включенных в реестр муниципальной собственности – 7 266, количество объектов недвижимости право собственности на которые не зарегистрировано – 844. </w:t>
            </w:r>
            <w:r w:rsidRPr="003F530D">
              <w:rPr>
                <w:rFonts w:ascii="Times New Roman" w:eastAsiaTheme="minorEastAsia" w:hAnsi="Times New Roman" w:cs="Times New Roman"/>
                <w:sz w:val="20"/>
                <w:szCs w:val="20"/>
                <w:lang w:eastAsia="ru-RU"/>
              </w:rPr>
              <w:br/>
              <w:t xml:space="preserve">В связи с дефицитом бюджета на проведение работ по технической инвентаризации объектов недвижимого имущества и изготовление технической документации, необходимой для </w:t>
            </w:r>
            <w:r w:rsidRPr="003F530D">
              <w:rPr>
                <w:rFonts w:ascii="Times New Roman" w:eastAsiaTheme="minorEastAsia" w:hAnsi="Times New Roman" w:cs="Times New Roman"/>
                <w:sz w:val="20"/>
                <w:szCs w:val="20"/>
                <w:lang w:eastAsia="ru-RU"/>
              </w:rPr>
              <w:lastRenderedPageBreak/>
              <w:t>постановки объекта на государственный кадастровый учет и последующей регистрации права муниципальной собственности в 2019 году запланировано и выделено 1779 тыс.</w:t>
            </w:r>
            <w:r w:rsidR="00BC403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что не позволяет в полном объеме провести работы по регистрации права муниципальной собственности на объекты недвижимого имущества, включенные в реестр муниципальной собственности городского округа Тольятти и не имеющие регистрации права муниципальной собственности. Кроме того, в связи с введением в действие Федерального закона от 13.07.2015 № 218-ФЗ «О государственной регистрации недвижимости» Управление Росреестра по Самарской области с 2019 года отказывает в постановке объекта на кадастровый учет и государственной регистрации права, если технический план подготовлен не на основании проектной документации на такой объект или технического паспорта, изготовленного до 01.01.2013 года. Данная позиция Управления Росреестра по Самарской области подтверждается сложившейся в 2019 году судебной практикой.</w:t>
            </w:r>
            <w:r w:rsidRPr="003F530D">
              <w:rPr>
                <w:rFonts w:ascii="Times New Roman" w:eastAsiaTheme="minorEastAsia" w:hAnsi="Times New Roman" w:cs="Times New Roman"/>
                <w:sz w:val="20"/>
                <w:szCs w:val="20"/>
                <w:lang w:eastAsia="ru-RU"/>
              </w:rPr>
              <w:br/>
              <w:t xml:space="preserve">Указанная проектная документация в администрации городского округа Тольятти отсутствует. </w:t>
            </w:r>
            <w:r w:rsidRPr="003F530D">
              <w:rPr>
                <w:rFonts w:ascii="Times New Roman" w:eastAsiaTheme="minorEastAsia" w:hAnsi="Times New Roman" w:cs="Times New Roman"/>
                <w:sz w:val="20"/>
                <w:szCs w:val="20"/>
                <w:lang w:eastAsia="ru-RU"/>
              </w:rPr>
              <w:br/>
              <w:t xml:space="preserve">В соответствии с информацией Аппарата Правительства Российской Федерации от 21.02.2019 № П13-9736 Минэкономразвития России, при </w:t>
            </w:r>
            <w:r w:rsidRPr="003F530D">
              <w:rPr>
                <w:rFonts w:ascii="Times New Roman" w:eastAsiaTheme="minorEastAsia" w:hAnsi="Times New Roman" w:cs="Times New Roman"/>
                <w:sz w:val="20"/>
                <w:szCs w:val="20"/>
                <w:lang w:eastAsia="ru-RU"/>
              </w:rPr>
              <w:lastRenderedPageBreak/>
              <w:t xml:space="preserve">участии заинтересованных органов исполнительной власти, до 18.03.2019 дано поручение подготовить предложения по установлению упрощенного порядка осуществления государственного кадастрового учета и государственной регистрации объектов недвижимости, находящихся в государственной и муниципальной собственности, в случае отсутствия правоустанавливающих документов (документов о создании объектов капитального строительства). </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автомобильные дороги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38,4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95,7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объекты инженерной инфраструктуры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8,7</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104,7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здания, строения и сооружения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97,1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нежилые помещения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BC403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объекты незавершенного строительства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96,1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В бюджете городского округа Тольятти средства на инвентаризацию и изготовление технической документации на объекты незавершенного строительства в 2019 году не были предусмотрены.</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земельные участки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3,6</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иные объекты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3F530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78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поставленных на учет в регистрационном органе бесхозяйных объектов, находящихся на территории городского округа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45,8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-31,8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184,2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Отсутствует проектная документация на бесхозяйные объекты или технические паспорта, изготовленные до 01.01.2013.</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79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Стоимость муниципального имущества, в том числе находящегося: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835</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739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159</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257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101,1</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муниципальной казне (по видам муниципального имущества)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15 573 753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15 673 717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оперативном управлении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171</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942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345</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826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101,4</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r w:rsidRPr="003F530D">
              <w:rPr>
                <w:rFonts w:ascii="Times New Roman" w:eastAsiaTheme="minorEastAsia" w:hAnsi="Times New Roman" w:cs="Times New Roman"/>
                <w:sz w:val="20"/>
                <w:szCs w:val="20"/>
                <w:lang w:eastAsia="ru-RU"/>
              </w:rPr>
              <w:br/>
              <w:t>Увеличение показателя за 2019 год произошло за счет приобретения и закрепления за муниципальными учреждениями недвижимого и движимого имущества.</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хозяйственном ведении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1 090 044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1 139 714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104,6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 Увеличение показателя за 2019 год связано с приобретением муниципальными предприятиями движимого имущества.</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80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Стоимость имущества, внесенного в качестве вклада в уставный капитал открытых акционерных обществ, часть акций которых находится в муниципальной собственности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2 071 689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2 071 689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Показатель не планируется. </w:t>
            </w:r>
            <w:r w:rsidRPr="003F530D">
              <w:rPr>
                <w:rFonts w:ascii="Times New Roman" w:eastAsiaTheme="minorEastAsia" w:hAnsi="Times New Roman" w:cs="Times New Roman"/>
                <w:sz w:val="20"/>
                <w:szCs w:val="20"/>
                <w:lang w:eastAsia="ru-RU"/>
              </w:rPr>
              <w:br/>
              <w:t>Фактический показатель 2018 года в размере 2 071 689 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указан без учета стоимости имущества ОАО "УК № 5" в размере 8 433 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 в связи с тем, что решением Арбитражного суда Самарской области ОАО "УК № 5" признано банкротом, открыто конкурсное производство.</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81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Доход от переданного в аренду муниципального имущества, находящегося в муниципальной казне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тыс.</w:t>
            </w:r>
            <w:r w:rsidR="005E6F25">
              <w:rPr>
                <w:rFonts w:ascii="Times New Roman" w:eastAsiaTheme="minorEastAsia" w:hAnsi="Times New Roman" w:cs="Times New Roman"/>
                <w:sz w:val="20"/>
                <w:szCs w:val="20"/>
                <w:lang w:eastAsia="ru-RU"/>
              </w:rPr>
              <w:t> </w:t>
            </w:r>
            <w:r w:rsidRPr="003F530D">
              <w:rPr>
                <w:rFonts w:ascii="Times New Roman" w:eastAsiaTheme="minorEastAsia" w:hAnsi="Times New Roman" w:cs="Times New Roman"/>
                <w:sz w:val="20"/>
                <w:szCs w:val="20"/>
                <w:lang w:eastAsia="ru-RU"/>
              </w:rPr>
              <w:t>руб.</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73</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8D5708">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8D5708">
              <w:rPr>
                <w:rFonts w:ascii="Times New Roman" w:eastAsiaTheme="minorEastAsia" w:hAnsi="Times New Roman" w:cs="Times New Roman"/>
                <w:sz w:val="20"/>
                <w:szCs w:val="20"/>
                <w:lang w:eastAsia="ru-RU"/>
              </w:rPr>
              <w:t>80</w:t>
            </w:r>
            <w:r w:rsidR="005E6F25" w:rsidRPr="008D5708">
              <w:rPr>
                <w:rFonts w:ascii="Times New Roman" w:eastAsiaTheme="minorEastAsia" w:hAnsi="Times New Roman" w:cs="Times New Roman"/>
                <w:sz w:val="20"/>
                <w:szCs w:val="20"/>
                <w:lang w:eastAsia="ru-RU"/>
              </w:rPr>
              <w:t xml:space="preserve"> </w:t>
            </w:r>
            <w:r w:rsidRPr="008D5708">
              <w:rPr>
                <w:rFonts w:ascii="Times New Roman" w:eastAsiaTheme="minorEastAsia" w:hAnsi="Times New Roman" w:cs="Times New Roman"/>
                <w:sz w:val="20"/>
                <w:szCs w:val="20"/>
                <w:lang w:eastAsia="ru-RU"/>
              </w:rPr>
              <w:t>153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052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899</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88</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637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115,5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8D5708" w:rsidP="008D5708">
            <w:pPr>
              <w:spacing w:before="100" w:beforeAutospacing="1" w:after="100" w:afterAutospacing="1"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План на 2019 год изменен с 79 390 тыс. руб. на 80 153 тыс. руб. в соответствии с Решением Думы городского округа Тольятти от 02.04.2019 № 209. </w:t>
            </w:r>
            <w:r w:rsidR="003F530D" w:rsidRPr="003F530D">
              <w:rPr>
                <w:rFonts w:ascii="Times New Roman" w:eastAsiaTheme="minorEastAsia" w:hAnsi="Times New Roman" w:cs="Times New Roman"/>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w:t>
            </w:r>
            <w:r w:rsidR="003F530D" w:rsidRPr="003F530D">
              <w:rPr>
                <w:rFonts w:ascii="Times New Roman" w:eastAsiaTheme="minorEastAsia" w:hAnsi="Times New Roman" w:cs="Times New Roman"/>
                <w:sz w:val="20"/>
                <w:szCs w:val="20"/>
                <w:lang w:eastAsia="ru-RU"/>
              </w:rPr>
              <w:lastRenderedPageBreak/>
              <w:t xml:space="preserve">учреждений поступили в объеме </w:t>
            </w:r>
            <w:r w:rsidR="005E6F25">
              <w:rPr>
                <w:rFonts w:ascii="Times New Roman" w:eastAsiaTheme="minorEastAsia" w:hAnsi="Times New Roman" w:cs="Times New Roman"/>
                <w:sz w:val="20"/>
                <w:szCs w:val="20"/>
                <w:lang w:eastAsia="ru-RU"/>
              </w:rPr>
              <w:t xml:space="preserve">                </w:t>
            </w:r>
            <w:r w:rsidR="003F530D" w:rsidRPr="003F530D">
              <w:rPr>
                <w:rFonts w:ascii="Times New Roman" w:eastAsiaTheme="minorEastAsia" w:hAnsi="Times New Roman" w:cs="Times New Roman"/>
                <w:sz w:val="20"/>
                <w:szCs w:val="20"/>
                <w:lang w:eastAsia="ru-RU"/>
              </w:rPr>
              <w:t>85 052,1 тыс.</w:t>
            </w:r>
            <w:r w:rsidR="005E6F25">
              <w:rPr>
                <w:rFonts w:ascii="Times New Roman" w:eastAsiaTheme="minorEastAsia" w:hAnsi="Times New Roman" w:cs="Times New Roman"/>
                <w:sz w:val="20"/>
                <w:szCs w:val="20"/>
                <w:lang w:eastAsia="ru-RU"/>
              </w:rPr>
              <w:t> </w:t>
            </w:r>
            <w:r w:rsidR="003F530D" w:rsidRPr="003F530D">
              <w:rPr>
                <w:rFonts w:ascii="Times New Roman" w:eastAsiaTheme="minorEastAsia" w:hAnsi="Times New Roman" w:cs="Times New Roman"/>
                <w:sz w:val="20"/>
                <w:szCs w:val="20"/>
                <w:lang w:eastAsia="ru-RU"/>
              </w:rPr>
              <w:t>руб., что выше поступлений предыдущего года на 15,5%, а также выше утвержденного годового плана на 2019 год на 6%, в связи с увеличением площади арендуемых помещений и количества заключенных договоров аренды по сравнению с началом года, в том числе заключением трех новых договоров аренды на сети инженерной инфраструктуры, а также исполнением решений Арбитражного суда Самарской области о взыскании задолженности по арендной плате за прошлые периоды.</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82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Площадь муниципального имущества (нежилых зданий, помещений) в муниципальной казне, в том числе переданного: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5E6F2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317765,5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1352C1">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324</w:t>
            </w:r>
            <w:r w:rsidR="001352C1">
              <w:rPr>
                <w:rFonts w:ascii="Times New Roman" w:eastAsiaTheme="minorEastAsia" w:hAnsi="Times New Roman" w:cs="Times New Roman"/>
                <w:sz w:val="20"/>
                <w:szCs w:val="20"/>
                <w:lang w:eastAsia="ru-RU"/>
              </w:rPr>
              <w:t>8</w:t>
            </w:r>
            <w:r w:rsidR="003F530D" w:rsidRPr="003F530D">
              <w:rPr>
                <w:rFonts w:ascii="Times New Roman" w:eastAsiaTheme="minorEastAsia" w:hAnsi="Times New Roman" w:cs="Times New Roman"/>
                <w:sz w:val="20"/>
                <w:szCs w:val="20"/>
                <w:lang w:eastAsia="ru-RU"/>
              </w:rPr>
              <w:t>25,1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102,2</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r w:rsidRPr="003F530D">
              <w:rPr>
                <w:rFonts w:ascii="Times New Roman" w:eastAsiaTheme="minorEastAsia" w:hAnsi="Times New Roman" w:cs="Times New Roman"/>
                <w:sz w:val="20"/>
                <w:szCs w:val="20"/>
                <w:lang w:eastAsia="ru-RU"/>
              </w:rPr>
              <w:br/>
              <w:t>Увеличение площади произошло в связи с передачей в казну нежилых помещений и зданий из оперативного управления и хозяйственного ведения.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безвозмездное пользование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254</w:t>
            </w:r>
            <w:r w:rsidR="003F530D" w:rsidRPr="003F530D">
              <w:rPr>
                <w:rFonts w:ascii="Times New Roman" w:eastAsiaTheme="minorEastAsia" w:hAnsi="Times New Roman" w:cs="Times New Roman"/>
                <w:sz w:val="20"/>
                <w:szCs w:val="20"/>
                <w:lang w:eastAsia="ru-RU"/>
              </w:rPr>
              <w:t>851,2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1352C1">
            <w:pPr>
              <w:spacing w:before="100" w:beforeAutospacing="1" w:after="100" w:afterAutospacing="1"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261</w:t>
            </w:r>
            <w:r w:rsidR="003F530D" w:rsidRPr="003F530D">
              <w:rPr>
                <w:rFonts w:ascii="Times New Roman" w:eastAsiaTheme="minorEastAsia" w:hAnsi="Times New Roman" w:cs="Times New Roman"/>
                <w:sz w:val="20"/>
                <w:szCs w:val="20"/>
                <w:lang w:eastAsia="ru-RU"/>
              </w:rPr>
              <w:t>2</w:t>
            </w:r>
            <w:r w:rsidR="001352C1">
              <w:rPr>
                <w:rFonts w:ascii="Times New Roman" w:eastAsiaTheme="minorEastAsia" w:hAnsi="Times New Roman" w:cs="Times New Roman"/>
                <w:sz w:val="20"/>
                <w:szCs w:val="20"/>
                <w:lang w:eastAsia="ru-RU"/>
              </w:rPr>
              <w:t>3</w:t>
            </w:r>
            <w:r w:rsidR="003F530D" w:rsidRPr="003F530D">
              <w:rPr>
                <w:rFonts w:ascii="Times New Roman" w:eastAsiaTheme="minorEastAsia" w:hAnsi="Times New Roman" w:cs="Times New Roman"/>
                <w:sz w:val="20"/>
                <w:szCs w:val="20"/>
                <w:lang w:eastAsia="ru-RU"/>
              </w:rPr>
              <w:t>4,5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102,5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в аренду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кв.м</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12128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13903,3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114,6</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5E6F25">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Показатель не планируется.</w:t>
            </w:r>
            <w:r w:rsidRPr="003F530D">
              <w:rPr>
                <w:rFonts w:ascii="Times New Roman" w:eastAsiaTheme="minorEastAsia" w:hAnsi="Times New Roman" w:cs="Times New Roman"/>
                <w:sz w:val="20"/>
                <w:szCs w:val="20"/>
                <w:lang w:eastAsia="ru-RU"/>
              </w:rPr>
              <w:br/>
              <w:t>Фактическое значение показателя 2018 года изменено с "17082,6 кв.м" на</w:t>
            </w:r>
            <w:r w:rsidR="005E6F25">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 xml:space="preserve"> "12 128 кв.м" в связи с исключением суммы площадей, находящихся в фактическом пользовании (4 954,6 кв.м).</w:t>
            </w:r>
          </w:p>
        </w:tc>
      </w:tr>
      <w:tr w:rsidR="003F530D" w:rsidRPr="003F530D" w:rsidTr="00D4152A">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83 </w:t>
            </w:r>
          </w:p>
        </w:tc>
        <w:tc>
          <w:tcPr>
            <w:tcW w:w="2275"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свободных помещений, находящихся в муниципальной собственности, с указанием площади </w:t>
            </w:r>
          </w:p>
        </w:tc>
        <w:tc>
          <w:tcPr>
            <w:tcW w:w="1070"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 кв.м</w:t>
            </w:r>
          </w:p>
        </w:tc>
        <w:tc>
          <w:tcPr>
            <w:tcW w:w="1434"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5E6F2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169; 39870,8</w:t>
            </w:r>
          </w:p>
        </w:tc>
        <w:tc>
          <w:tcPr>
            <w:tcW w:w="1145"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5E6F25">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144; 42042,1</w:t>
            </w:r>
          </w:p>
        </w:tc>
        <w:tc>
          <w:tcPr>
            <w:tcW w:w="1026"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85,2; 105,4</w:t>
            </w:r>
          </w:p>
        </w:tc>
        <w:tc>
          <w:tcPr>
            <w:tcW w:w="3505" w:type="dxa"/>
            <w:tcBorders>
              <w:top w:val="outset" w:sz="6" w:space="0" w:color="000000"/>
              <w:left w:val="outset" w:sz="6" w:space="0" w:color="000000"/>
              <w:bottom w:val="single" w:sz="4" w:space="0" w:color="auto"/>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Количество свободных помещений (в ед.), находящихся в муниципальной собственности, уменьшилось в связи с передачей их в пользование и аренду.</w:t>
            </w:r>
            <w:r w:rsidRPr="003F530D">
              <w:rPr>
                <w:rFonts w:ascii="Times New Roman" w:eastAsiaTheme="minorEastAsia" w:hAnsi="Times New Roman" w:cs="Times New Roman"/>
                <w:sz w:val="20"/>
                <w:szCs w:val="20"/>
                <w:lang w:eastAsia="ru-RU"/>
              </w:rPr>
              <w:br/>
              <w:t xml:space="preserve">Площадь свободных помещений (в кв.м), находящихся в находящихся в </w:t>
            </w:r>
            <w:r w:rsidRPr="003F530D">
              <w:rPr>
                <w:rFonts w:ascii="Times New Roman" w:eastAsiaTheme="minorEastAsia" w:hAnsi="Times New Roman" w:cs="Times New Roman"/>
                <w:sz w:val="20"/>
                <w:szCs w:val="20"/>
                <w:lang w:eastAsia="ru-RU"/>
              </w:rPr>
              <w:lastRenderedPageBreak/>
              <w:t>муниципальной собственности, увеличилась в связи с передачей в казну из оперативного управления зданий МБУ "Школа № 15" на время проведения реконструкции.</w:t>
            </w:r>
          </w:p>
        </w:tc>
      </w:tr>
      <w:tr w:rsidR="003F530D" w:rsidRPr="003F530D" w:rsidTr="00D4152A">
        <w:tc>
          <w:tcPr>
            <w:tcW w:w="448" w:type="dxa"/>
            <w:tcBorders>
              <w:top w:val="outset" w:sz="6" w:space="0" w:color="000000"/>
              <w:left w:val="outset" w:sz="6" w:space="0" w:color="000000"/>
              <w:bottom w:val="outset" w:sz="6" w:space="0" w:color="000000"/>
              <w:right w:val="single" w:sz="4" w:space="0" w:color="auto"/>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84 </w:t>
            </w:r>
          </w:p>
        </w:tc>
        <w:tc>
          <w:tcPr>
            <w:tcW w:w="2275" w:type="dxa"/>
            <w:tcBorders>
              <w:top w:val="single" w:sz="4" w:space="0" w:color="auto"/>
              <w:left w:val="single" w:sz="4" w:space="0" w:color="auto"/>
              <w:bottom w:val="single" w:sz="4" w:space="0" w:color="auto"/>
              <w:right w:val="single" w:sz="4" w:space="0" w:color="auto"/>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выданных разрешений на установку и эксплуатацию рекламных конструкций, находящихся в муниципальной собственности, а также расположенных на объектах, находящихся в муниципальной собственности </w:t>
            </w:r>
          </w:p>
        </w:tc>
        <w:tc>
          <w:tcPr>
            <w:tcW w:w="1070" w:type="dxa"/>
            <w:tcBorders>
              <w:top w:val="single" w:sz="4" w:space="0" w:color="auto"/>
              <w:left w:val="single" w:sz="4" w:space="0" w:color="auto"/>
              <w:bottom w:val="single" w:sz="4" w:space="0" w:color="auto"/>
              <w:right w:val="single" w:sz="4" w:space="0" w:color="auto"/>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single" w:sz="4" w:space="0" w:color="auto"/>
              <w:left w:val="single" w:sz="4" w:space="0" w:color="auto"/>
              <w:bottom w:val="single" w:sz="4" w:space="0" w:color="auto"/>
              <w:right w:val="single" w:sz="4" w:space="0" w:color="auto"/>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single" w:sz="4" w:space="0" w:color="auto"/>
              <w:left w:val="single" w:sz="4" w:space="0" w:color="auto"/>
              <w:bottom w:val="single" w:sz="4" w:space="0" w:color="auto"/>
              <w:right w:val="single" w:sz="4" w:space="0" w:color="auto"/>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соответствии с Законом Самарской области от 29.12.2014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с 01.01.2015 к полномочиям министерства имущественных отношений Самарской области, в сфере наружной рекламы относятся: </w:t>
            </w:r>
            <w:r w:rsidRPr="003F530D">
              <w:rPr>
                <w:rFonts w:ascii="Times New Roman" w:eastAsiaTheme="minorEastAsia" w:hAnsi="Times New Roman" w:cs="Times New Roman"/>
                <w:sz w:val="20"/>
                <w:szCs w:val="20"/>
                <w:lang w:eastAsia="ru-RU"/>
              </w:rPr>
              <w:br/>
              <w:t>- выдача разрешений на установку и эксплуатацию рекламных конструкций;</w:t>
            </w:r>
            <w:r w:rsidRPr="003F530D">
              <w:rPr>
                <w:rFonts w:ascii="Times New Roman" w:eastAsiaTheme="minorEastAsia" w:hAnsi="Times New Roman" w:cs="Times New Roman"/>
                <w:sz w:val="20"/>
                <w:szCs w:val="20"/>
                <w:lang w:eastAsia="ru-RU"/>
              </w:rPr>
              <w:br/>
              <w:t>- проведение торгов на право заключения договоров на установку и эксплуатацию рекламных конструкций на земельных участках, государственная собственность на которые не разграничена, заключение таких договоров;</w:t>
            </w:r>
            <w:r w:rsidRPr="003F530D">
              <w:rPr>
                <w:rFonts w:ascii="Times New Roman" w:eastAsiaTheme="minorEastAsia" w:hAnsi="Times New Roman" w:cs="Times New Roman"/>
                <w:sz w:val="20"/>
                <w:szCs w:val="20"/>
                <w:lang w:eastAsia="ru-RU"/>
              </w:rPr>
              <w:br/>
              <w:t xml:space="preserve">выдача предписаний о демонтаже рекламных конструкций, установленных и (или) эксплуатируемых с нарушением Федерального закона №38-ФЗ от 13.03.2006 «О рекламе», демонтаж таких конструкций. </w:t>
            </w:r>
            <w:r w:rsidRPr="003F530D">
              <w:rPr>
                <w:rFonts w:ascii="Times New Roman" w:eastAsiaTheme="minorEastAsia" w:hAnsi="Times New Roman" w:cs="Times New Roman"/>
                <w:sz w:val="20"/>
                <w:szCs w:val="20"/>
                <w:lang w:eastAsia="ru-RU"/>
              </w:rPr>
              <w:br/>
              <w:t xml:space="preserve">На основании постановлений мэрии городского округа Тольятти от 22.07.2015 №2328-п/1, от 28.11.16 №3758-п/1 «О списании муниципального имущества» </w:t>
            </w:r>
            <w:r w:rsidRPr="003F530D">
              <w:rPr>
                <w:rFonts w:ascii="Times New Roman" w:eastAsiaTheme="minorEastAsia" w:hAnsi="Times New Roman" w:cs="Times New Roman"/>
                <w:sz w:val="20"/>
                <w:szCs w:val="20"/>
                <w:lang w:eastAsia="ru-RU"/>
              </w:rPr>
              <w:lastRenderedPageBreak/>
              <w:t>рекламные конструкции, находящиеся в муниципальной собственности отсутствуют.</w:t>
            </w:r>
          </w:p>
        </w:tc>
      </w:tr>
      <w:tr w:rsidR="003F530D" w:rsidRPr="003F530D" w:rsidTr="00D4152A">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85 </w:t>
            </w:r>
          </w:p>
        </w:tc>
        <w:tc>
          <w:tcPr>
            <w:tcW w:w="2275"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Количество договоров, заключенных на установку и эксплуатацию рекламных конструкций, находящихся в муниципальной собственности, а также расположенных на объектах, находящихся в муниципальной собственности </w:t>
            </w:r>
          </w:p>
        </w:tc>
        <w:tc>
          <w:tcPr>
            <w:tcW w:w="1070"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45"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026"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w:t>
            </w:r>
          </w:p>
        </w:tc>
        <w:tc>
          <w:tcPr>
            <w:tcW w:w="1306"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104"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3505" w:type="dxa"/>
            <w:tcBorders>
              <w:top w:val="single" w:sz="4" w:space="0" w:color="auto"/>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соответствии с Законом Самарской области от 27.10.2016 №108-ГД «О внесении изменений в Закон Самарской области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внесении изменения в статью 1 Закона Самарской области «О закреплении вопросов местного значения за сельскими поселениями Самарской области» и признании утратившим силу Закона Самарской области «О наделении органов местного самоуправления городского округа Самара Самарской области отдельными государственными полномочиями в сфере рекламы», с 1 января 2017 года полномочия органов </w:t>
            </w:r>
            <w:r w:rsidRPr="003F530D">
              <w:rPr>
                <w:rFonts w:ascii="Times New Roman" w:eastAsiaTheme="minorEastAsia" w:hAnsi="Times New Roman" w:cs="Times New Roman"/>
                <w:sz w:val="20"/>
                <w:szCs w:val="20"/>
                <w:lang w:eastAsia="ru-RU"/>
              </w:rPr>
              <w:lastRenderedPageBreak/>
              <w:t>местного самоуправления и муниципальных образований в Самарской области по утверждению схем размещения рекламных конструкций и внесению в них изменений относятся к полномочиям органов государственной власти Самарской области.</w:t>
            </w:r>
            <w:r w:rsidRPr="003F530D">
              <w:rPr>
                <w:rFonts w:ascii="Times New Roman" w:eastAsiaTheme="minorEastAsia" w:hAnsi="Times New Roman" w:cs="Times New Roman"/>
                <w:sz w:val="20"/>
                <w:szCs w:val="20"/>
                <w:lang w:eastAsia="ru-RU"/>
              </w:rPr>
              <w:br/>
              <w:t>Схема размещения рекламных конструкций на территории городского округа Тольятти утверждена приказом министерства имущественных отношений Самарской области от 20.04.2017 №500.</w:t>
            </w:r>
            <w:r w:rsidRPr="003F530D">
              <w:rPr>
                <w:rFonts w:ascii="Times New Roman" w:eastAsiaTheme="minorEastAsia" w:hAnsi="Times New Roman" w:cs="Times New Roman"/>
                <w:sz w:val="20"/>
                <w:szCs w:val="20"/>
                <w:lang w:eastAsia="ru-RU"/>
              </w:rPr>
              <w:br/>
              <w:t>Приказом Министерства от 20.12.2019 № 3048 «О внесении изменений в приказ министерства имущественных отношений Самарской области от 20.04.2017 № 500 «Об утверждении схемы размещения рекламных конструкций на территории городского округа Тольятти Самарской области» внесены новые места под установку следующих рекламных конструкций:</w:t>
            </w:r>
            <w:r w:rsidRPr="003F530D">
              <w:rPr>
                <w:rFonts w:ascii="Times New Roman" w:eastAsiaTheme="minorEastAsia" w:hAnsi="Times New Roman" w:cs="Times New Roman"/>
                <w:sz w:val="20"/>
                <w:szCs w:val="20"/>
                <w:lang w:eastAsia="ru-RU"/>
              </w:rPr>
              <w:br/>
              <w:t>- 1 уникальная (нестандартная) рекламная конструкция – стела;</w:t>
            </w:r>
            <w:r w:rsidRPr="003F530D">
              <w:rPr>
                <w:rFonts w:ascii="Times New Roman" w:eastAsiaTheme="minorEastAsia" w:hAnsi="Times New Roman" w:cs="Times New Roman"/>
                <w:sz w:val="20"/>
                <w:szCs w:val="20"/>
                <w:lang w:eastAsia="ru-RU"/>
              </w:rPr>
              <w:br/>
              <w:t>- 1 электронный</w:t>
            </w:r>
            <w:r w:rsidR="005E6F25">
              <w:rPr>
                <w:rFonts w:ascii="Times New Roman" w:eastAsiaTheme="minorEastAsia" w:hAnsi="Times New Roman" w:cs="Times New Roman"/>
                <w:sz w:val="20"/>
                <w:szCs w:val="20"/>
                <w:lang w:eastAsia="ru-RU"/>
              </w:rPr>
              <w:t xml:space="preserve"> экран;</w:t>
            </w:r>
            <w:r w:rsidR="005E6F25">
              <w:rPr>
                <w:rFonts w:ascii="Times New Roman" w:eastAsiaTheme="minorEastAsia" w:hAnsi="Times New Roman" w:cs="Times New Roman"/>
                <w:sz w:val="20"/>
                <w:szCs w:val="20"/>
                <w:lang w:eastAsia="ru-RU"/>
              </w:rPr>
              <w:br/>
              <w:t>- 1 флаговая композиция.</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86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Строка признана утратившей силу решением Думы городского округа Тольятти от 11.12.2019 № 431</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Verdana" w:eastAsia="Times New Roman" w:hAnsi="Verdana" w:cs="Times New Roman"/>
                <w:sz w:val="18"/>
                <w:szCs w:val="18"/>
                <w:lang w:eastAsia="ru-RU"/>
              </w:rPr>
            </w:pPr>
            <w:r w:rsidRPr="003F530D">
              <w:rPr>
                <w:rFonts w:ascii="Verdana" w:eastAsia="Times New Roman" w:hAnsi="Verdana" w:cs="Times New Roman"/>
                <w:sz w:val="18"/>
                <w:szCs w:val="18"/>
                <w:lang w:eastAsia="ru-RU"/>
              </w:rPr>
              <w:t> </w:t>
            </w:r>
          </w:p>
        </w:tc>
        <w:tc>
          <w:tcPr>
            <w:tcW w:w="15240" w:type="dxa"/>
            <w:gridSpan w:val="10"/>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8"/>
                <w:szCs w:val="28"/>
                <w:lang w:eastAsia="ru-RU"/>
              </w:rPr>
            </w:pPr>
            <w:r w:rsidRPr="003F530D">
              <w:rPr>
                <w:rFonts w:ascii="Times New Roman" w:eastAsiaTheme="minorEastAsia" w:hAnsi="Times New Roman" w:cs="Times New Roman"/>
                <w:sz w:val="28"/>
                <w:szCs w:val="28"/>
                <w:lang w:eastAsia="ru-RU"/>
              </w:rPr>
              <w:t>Обеспечение деятельности</w:t>
            </w:r>
          </w:p>
        </w:tc>
      </w:tr>
      <w:tr w:rsidR="003F530D" w:rsidRPr="003F530D" w:rsidTr="00316DDF">
        <w:tc>
          <w:tcPr>
            <w:tcW w:w="448" w:type="dxa"/>
            <w:vMerge w:val="restart"/>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87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Штатная/списочная численность по состоянию на 31 декабря отчетного периода:</w:t>
            </w:r>
            <w:r w:rsidRPr="003F530D">
              <w:rPr>
                <w:rFonts w:ascii="Times New Roman" w:eastAsiaTheme="minorEastAsia" w:hAnsi="Times New Roman" w:cs="Times New Roman"/>
                <w:sz w:val="20"/>
                <w:szCs w:val="20"/>
                <w:lang w:eastAsia="ru-RU"/>
              </w:rPr>
              <w:br/>
              <w:t xml:space="preserve">- администрации в целом, </w:t>
            </w:r>
            <w:r w:rsidRPr="003F530D">
              <w:rPr>
                <w:rFonts w:ascii="Times New Roman" w:eastAsiaTheme="minorEastAsia" w:hAnsi="Times New Roman" w:cs="Times New Roman"/>
                <w:sz w:val="20"/>
                <w:szCs w:val="20"/>
                <w:lang w:eastAsia="ru-RU"/>
              </w:rPr>
              <w:br/>
              <w:t xml:space="preserve">в том числе по каждому </w:t>
            </w:r>
            <w:r w:rsidRPr="003F530D">
              <w:rPr>
                <w:rFonts w:ascii="Times New Roman" w:eastAsiaTheme="minorEastAsia" w:hAnsi="Times New Roman" w:cs="Times New Roman"/>
                <w:sz w:val="20"/>
                <w:szCs w:val="20"/>
                <w:lang w:eastAsia="ru-RU"/>
              </w:rPr>
              <w:lastRenderedPageBreak/>
              <w:t xml:space="preserve">органу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1096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1094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-48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1134,5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99,8</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Фактическое значение показателя за 2019 год ниже планового значения по причине оптимизации численности работников администрации с учетом исполняемых полномочий по решению вопросов местного значения и отдельно переданных государственных </w:t>
            </w:r>
            <w:r w:rsidRPr="003F530D">
              <w:rPr>
                <w:rFonts w:ascii="Times New Roman" w:eastAsiaTheme="minorEastAsia" w:hAnsi="Times New Roman" w:cs="Times New Roman"/>
                <w:sz w:val="20"/>
                <w:szCs w:val="20"/>
                <w:lang w:eastAsia="ru-RU"/>
              </w:rPr>
              <w:lastRenderedPageBreak/>
              <w:t>полномочий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международных и межрегиональных связей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12</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5E6F25" w:rsidP="003F530D">
            <w:pPr>
              <w:spacing w:before="100" w:beforeAutospacing="1" w:after="100" w:afterAutospacing="1"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муниципальной службы и кадровой политики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104,5</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информационных технологий и связи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w:t>
            </w:r>
            <w:r w:rsidRPr="003F530D">
              <w:rPr>
                <w:rFonts w:ascii="Times New Roman" w:eastAsiaTheme="minorEastAsia" w:hAnsi="Times New Roman" w:cs="Times New Roman"/>
                <w:sz w:val="20"/>
                <w:szCs w:val="20"/>
                <w:lang w:eastAsia="ru-RU"/>
              </w:rPr>
              <w:br/>
              <w:t>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административной практики и контроля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Контрольно-ревизионный отдел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мобилизационной подготовки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финансов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101,0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экономического развития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общественной </w:t>
            </w:r>
            <w:r w:rsidRPr="003F530D">
              <w:rPr>
                <w:rFonts w:ascii="Times New Roman" w:eastAsiaTheme="minorEastAsia" w:hAnsi="Times New Roman" w:cs="Times New Roman"/>
                <w:sz w:val="20"/>
                <w:szCs w:val="20"/>
                <w:lang w:eastAsia="ru-RU"/>
              </w:rPr>
              <w:lastRenderedPageBreak/>
              <w:t xml:space="preserve">безопасности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Уменьшение фактического показателя в 2019 году по сравнению с плановым </w:t>
            </w:r>
            <w:r w:rsidRPr="003F530D">
              <w:rPr>
                <w:rFonts w:ascii="Times New Roman" w:eastAsiaTheme="minorEastAsia" w:hAnsi="Times New Roman" w:cs="Times New Roman"/>
                <w:sz w:val="20"/>
                <w:szCs w:val="20"/>
                <w:lang w:eastAsia="ru-RU"/>
              </w:rPr>
              <w:lastRenderedPageBreak/>
              <w:t>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Отдел развития потребительского рынка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городского хозяйства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-5</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 по передаче части функций и штатных единиц ДГХ в МКУ "Тольяттинское лесничество"</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дорожного хозяйства и транспорта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по управлению муниципальным имуществом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-3</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113,5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градостроительной деятельности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культуры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образования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социального обеспечения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-8</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79</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Уменьшение фактического показателя в 2029 году по сравнению с плановым связано с проведением кадровых мероприятий по приему (увольнению) </w:t>
            </w:r>
            <w:r w:rsidRPr="003F530D">
              <w:rPr>
                <w:rFonts w:ascii="Times New Roman" w:eastAsiaTheme="minorEastAsia" w:hAnsi="Times New Roman" w:cs="Times New Roman"/>
                <w:sz w:val="20"/>
                <w:szCs w:val="20"/>
                <w:lang w:eastAsia="ru-RU"/>
              </w:rPr>
              <w:lastRenderedPageBreak/>
              <w:t>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физической культуры и спорта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2029 году по сравнению с плановым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Отдел охраны труда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Отдел организации муниципальных торгов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85,7</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в 2019 году по сравнению с плановым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Организационное управление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по сравнению с плановым в 2019 году связано с проведением организационно-штатных мероприятий</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взаимодействия с общественностью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25</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Бухгалтерия (управление)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Правовой департамент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по делам архивов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13</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Отдел организации деятельности КДНиЗП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8</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Администрация Автозаводского района (территориальный орган)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39</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39</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-1</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Уменьшение фактического показателя по сравнению с плановым в 2019 году связано с проведением кадровых 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Администрация Центрального района (территориальный орган)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24</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26</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Уменьшение фактического показателя по сравнению с плановым в 2019 году связано с проведением кадровых </w:t>
            </w:r>
            <w:r w:rsidRPr="003F530D">
              <w:rPr>
                <w:rFonts w:ascii="Times New Roman" w:eastAsiaTheme="minorEastAsia" w:hAnsi="Times New Roman" w:cs="Times New Roman"/>
                <w:sz w:val="20"/>
                <w:szCs w:val="20"/>
                <w:lang w:eastAsia="ru-RU"/>
              </w:rPr>
              <w:lastRenderedPageBreak/>
              <w:t>мероприятий по приему (увольнению) работников</w:t>
            </w:r>
            <w:r w:rsidR="004A0357">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Администрация Комсомольского района (территориальный орган)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27</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Руководство администрации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Управление потребительского рынка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4</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-2</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2</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50,0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4A0357">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соответствии с решением Думы </w:t>
            </w:r>
            <w:r w:rsidR="004A0357">
              <w:rPr>
                <w:rFonts w:ascii="Times New Roman" w:eastAsiaTheme="minorEastAsia" w:hAnsi="Times New Roman" w:cs="Times New Roman"/>
                <w:sz w:val="20"/>
                <w:szCs w:val="20"/>
                <w:lang w:eastAsia="ru-RU"/>
              </w:rPr>
              <w:t>городского округа</w:t>
            </w:r>
            <w:r w:rsidRPr="003F530D">
              <w:rPr>
                <w:rFonts w:ascii="Times New Roman" w:eastAsiaTheme="minorEastAsia" w:hAnsi="Times New Roman" w:cs="Times New Roman"/>
                <w:sz w:val="20"/>
                <w:szCs w:val="20"/>
                <w:lang w:eastAsia="ru-RU"/>
              </w:rPr>
              <w:t>Тольятти от 20.09.2017 № 1526 "О внесении изменений в структуру администрации г.о. Тольятти, утвержденную решением Думы от 24.05.2017 № 1448", из структуры администрации исключен орган-Управление потребительского рынка и введен новый орган</w:t>
            </w:r>
            <w:r w:rsidR="004A035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w:t>
            </w:r>
            <w:r w:rsidR="004A035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Отдел развития потребительского рынка.</w:t>
            </w:r>
            <w:r w:rsidR="004A0357">
              <w:rPr>
                <w:rFonts w:ascii="Times New Roman" w:eastAsiaTheme="minorEastAsia" w:hAnsi="Times New Roman" w:cs="Times New Roman"/>
                <w:sz w:val="20"/>
                <w:szCs w:val="20"/>
                <w:lang w:eastAsia="ru-RU"/>
              </w:rPr>
              <w:t xml:space="preserve"> </w:t>
            </w:r>
            <w:r w:rsidRPr="003F530D">
              <w:rPr>
                <w:rFonts w:ascii="Times New Roman" w:eastAsiaTheme="minorEastAsia" w:hAnsi="Times New Roman" w:cs="Times New Roman"/>
                <w:sz w:val="20"/>
                <w:szCs w:val="20"/>
                <w:lang w:eastAsia="ru-RU"/>
              </w:rPr>
              <w:t>В связи с проведением в 2019 году организационно-штатных мероприятий по сокращению работников Управления в связи с выходом их из отпуска по уходу за ребенком до достижения им возраста 3-х лет, численность Управления уменьшилась на 2 шт</w:t>
            </w:r>
            <w:r w:rsidR="004A0357">
              <w:rPr>
                <w:rFonts w:ascii="Times New Roman" w:eastAsiaTheme="minorEastAsia" w:hAnsi="Times New Roman" w:cs="Times New Roman"/>
                <w:sz w:val="20"/>
                <w:szCs w:val="20"/>
                <w:lang w:eastAsia="ru-RU"/>
              </w:rPr>
              <w:t>атные</w:t>
            </w:r>
            <w:r w:rsidRPr="003F530D">
              <w:rPr>
                <w:rFonts w:ascii="Times New Roman" w:eastAsiaTheme="minorEastAsia" w:hAnsi="Times New Roman" w:cs="Times New Roman"/>
                <w:sz w:val="20"/>
                <w:szCs w:val="20"/>
                <w:lang w:eastAsia="ru-RU"/>
              </w:rPr>
              <w:t xml:space="preserve"> ед.</w:t>
            </w:r>
          </w:p>
        </w:tc>
      </w:tr>
      <w:tr w:rsidR="003F530D" w:rsidRPr="003F530D" w:rsidTr="00316DDF">
        <w:tc>
          <w:tcPr>
            <w:tcW w:w="448" w:type="dxa"/>
            <w:vMerge/>
            <w:tcBorders>
              <w:top w:val="outset" w:sz="6" w:space="0" w:color="000000"/>
              <w:left w:val="outset" w:sz="6" w:space="0" w:color="000000"/>
              <w:bottom w:val="outset" w:sz="6" w:space="0" w:color="000000"/>
              <w:right w:val="outset" w:sz="6" w:space="0" w:color="000000"/>
            </w:tcBorders>
            <w:vAlign w:val="center"/>
            <w:hideMark/>
          </w:tcPr>
          <w:p w:rsidR="003F530D" w:rsidRPr="003F530D" w:rsidRDefault="003F530D" w:rsidP="003F530D">
            <w:pPr>
              <w:spacing w:after="0" w:line="240" w:lineRule="auto"/>
              <w:rPr>
                <w:rFonts w:ascii="Times New Roman" w:eastAsiaTheme="minorEastAsia" w:hAnsi="Times New Roman" w:cs="Times New Roman"/>
                <w:sz w:val="20"/>
                <w:szCs w:val="20"/>
                <w:lang w:eastAsia="ru-RU"/>
              </w:rPr>
            </w:pP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 Департамент социальной поддержки населения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ед.</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не установлен</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4A0357">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В соответствии с решением Думы городского округа Тольятти от 21.10.2015 № 848 "О внесении изменений в структуру мэрии городского округа Тольятти, утвержденную решением Думы городского округа Тольятти от 10.07.2013 № 1271", из структуры мэрии исключен орган-Департамент социальной поддержки населения. Фактическая численность работников Департамента, находящихся в отпуске </w:t>
            </w:r>
            <w:r w:rsidRPr="003F530D">
              <w:rPr>
                <w:rFonts w:ascii="Times New Roman" w:eastAsiaTheme="minorEastAsia" w:hAnsi="Times New Roman" w:cs="Times New Roman"/>
                <w:sz w:val="20"/>
                <w:szCs w:val="20"/>
                <w:lang w:eastAsia="ru-RU"/>
              </w:rPr>
              <w:lastRenderedPageBreak/>
              <w:t>по беременности и родам (отпуске по уходу за ребенком до достижения им возраста 3-х лет), на 01.01.2019 составила 1 шт</w:t>
            </w:r>
            <w:r w:rsidR="004A0357">
              <w:rPr>
                <w:rFonts w:ascii="Times New Roman" w:eastAsiaTheme="minorEastAsia" w:hAnsi="Times New Roman" w:cs="Times New Roman"/>
                <w:sz w:val="20"/>
                <w:szCs w:val="20"/>
                <w:lang w:eastAsia="ru-RU"/>
              </w:rPr>
              <w:t>атная</w:t>
            </w:r>
            <w:r w:rsidRPr="003F530D">
              <w:rPr>
                <w:rFonts w:ascii="Times New Roman" w:eastAsiaTheme="minorEastAsia" w:hAnsi="Times New Roman" w:cs="Times New Roman"/>
                <w:sz w:val="20"/>
                <w:szCs w:val="20"/>
                <w:lang w:eastAsia="ru-RU"/>
              </w:rPr>
              <w:t xml:space="preserve"> ед.</w:t>
            </w:r>
          </w:p>
        </w:tc>
      </w:tr>
      <w:tr w:rsidR="003F530D" w:rsidRPr="003F530D" w:rsidTr="00316DDF">
        <w:tc>
          <w:tcPr>
            <w:tcW w:w="448"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lastRenderedPageBreak/>
              <w:t xml:space="preserve">88 </w:t>
            </w:r>
          </w:p>
        </w:tc>
        <w:tc>
          <w:tcPr>
            <w:tcW w:w="227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Доля муниципальных услуг и услуг, предоставляемых муниципальными учреждениями, переведенных в электронную форму, от общего количества муниципальных услуг и услуг, предоставляемых муниципальными учреждениями, подлежащих переводу в электронную форму </w:t>
            </w:r>
          </w:p>
        </w:tc>
        <w:tc>
          <w:tcPr>
            <w:tcW w:w="107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w:t>
            </w:r>
          </w:p>
        </w:tc>
        <w:tc>
          <w:tcPr>
            <w:tcW w:w="143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230"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4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91,0</w:t>
            </w:r>
          </w:p>
        </w:tc>
        <w:tc>
          <w:tcPr>
            <w:tcW w:w="102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b/>
                <w:bCs/>
                <w:sz w:val="20"/>
                <w:szCs w:val="20"/>
                <w:lang w:eastAsia="ru-RU"/>
              </w:rPr>
              <w:t>-9,0</w:t>
            </w:r>
          </w:p>
        </w:tc>
        <w:tc>
          <w:tcPr>
            <w:tcW w:w="1306"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100,0</w:t>
            </w:r>
          </w:p>
        </w:tc>
        <w:tc>
          <w:tcPr>
            <w:tcW w:w="1104"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B740FD">
            <w:pPr>
              <w:spacing w:before="100" w:beforeAutospacing="1" w:after="100" w:afterAutospacing="1" w:line="240" w:lineRule="auto"/>
              <w:jc w:val="center"/>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91,0</w:t>
            </w:r>
          </w:p>
        </w:tc>
        <w:tc>
          <w:tcPr>
            <w:tcW w:w="3505" w:type="dxa"/>
            <w:tcBorders>
              <w:top w:val="outset" w:sz="6" w:space="0" w:color="000000"/>
              <w:left w:val="outset" w:sz="6" w:space="0" w:color="000000"/>
              <w:bottom w:val="outset" w:sz="6" w:space="0" w:color="000000"/>
              <w:right w:val="outset" w:sz="6" w:space="0" w:color="000000"/>
            </w:tcBorders>
            <w:hideMark/>
          </w:tcPr>
          <w:p w:rsidR="003F530D" w:rsidRPr="003F530D" w:rsidRDefault="003F530D" w:rsidP="003F530D">
            <w:pPr>
              <w:spacing w:before="100" w:beforeAutospacing="1" w:after="100" w:afterAutospacing="1" w:line="240" w:lineRule="auto"/>
              <w:rPr>
                <w:rFonts w:ascii="Times New Roman" w:eastAsiaTheme="minorEastAsia" w:hAnsi="Times New Roman" w:cs="Times New Roman"/>
                <w:sz w:val="20"/>
                <w:szCs w:val="20"/>
                <w:lang w:eastAsia="ru-RU"/>
              </w:rPr>
            </w:pPr>
            <w:r w:rsidRPr="003F530D">
              <w:rPr>
                <w:rFonts w:ascii="Times New Roman" w:eastAsiaTheme="minorEastAsia" w:hAnsi="Times New Roman" w:cs="Times New Roman"/>
                <w:sz w:val="20"/>
                <w:szCs w:val="20"/>
                <w:lang w:eastAsia="ru-RU"/>
              </w:rPr>
              <w:t xml:space="preserve">Перечень муниципальных услуг и услуг, предоставляемых муниципальными учреждениями городского округа Тольятти, в электронной форме, утвержденный в новой редакции постановлением администрации городского округа Тольятти от 18.06.2019 № 1641-п/1 «О переходе на предоставление в электронной форме муниципальных услуг и услуг, предоставляемых муниципальными учреждениями городского округа Тольятти» (далее - Перечень) включает в себя 101 услугу. </w:t>
            </w:r>
            <w:r w:rsidRPr="003F530D">
              <w:rPr>
                <w:rFonts w:ascii="Times New Roman" w:eastAsiaTheme="minorEastAsia" w:hAnsi="Times New Roman" w:cs="Times New Roman"/>
                <w:sz w:val="20"/>
                <w:szCs w:val="20"/>
                <w:lang w:eastAsia="ru-RU"/>
              </w:rPr>
              <w:br/>
              <w:t xml:space="preserve">Согласно утвержденного конечного этапа предоставления услуги в электронной форме в 2019 году на Региональном портале государственных услуг Самарской области (pgu.samregion.ru) опубликованы и переведены 92 услуги из 101 услуги, что составило 91% Перечня. </w:t>
            </w:r>
            <w:r w:rsidRPr="003F530D">
              <w:rPr>
                <w:rFonts w:ascii="Times New Roman" w:eastAsiaTheme="minorEastAsia" w:hAnsi="Times New Roman" w:cs="Times New Roman"/>
                <w:sz w:val="20"/>
                <w:szCs w:val="20"/>
                <w:lang w:eastAsia="ru-RU"/>
              </w:rPr>
              <w:br/>
              <w:t>Не выполнение запланированного показателя в полном объеме в части перевода 9 услуг в электронную форму обусловлено:</w:t>
            </w:r>
            <w:r w:rsidRPr="003F530D">
              <w:rPr>
                <w:rFonts w:ascii="Times New Roman" w:eastAsiaTheme="minorEastAsia" w:hAnsi="Times New Roman" w:cs="Times New Roman"/>
                <w:sz w:val="20"/>
                <w:szCs w:val="20"/>
                <w:lang w:eastAsia="ru-RU"/>
              </w:rPr>
              <w:br/>
              <w:t xml:space="preserve">1. Увеличением количества услуг, включенных в Перечень в соответствии с изменениями действующего законодательства на 44 услуги, в соответствии с которыми дополнено определение понятия «муниципальная услуга, предоставляемая органом </w:t>
            </w:r>
            <w:r w:rsidRPr="003F530D">
              <w:rPr>
                <w:rFonts w:ascii="Times New Roman" w:eastAsiaTheme="minorEastAsia" w:hAnsi="Times New Roman" w:cs="Times New Roman"/>
                <w:sz w:val="20"/>
                <w:szCs w:val="20"/>
                <w:lang w:eastAsia="ru-RU"/>
              </w:rPr>
              <w:lastRenderedPageBreak/>
              <w:t>местного самоуправления», а именно: к муниципальным услугам отнесены услуги, предоставляемые органами местного самоуправления, в рамках осуществления не переданных государственных полномочий в установленном законом порядке (Федеральный закон от 04.06.2018 № 146-ФЗ, пункт 2 статьи 2 Федерального закона от 27.07.2010 № 210-ФЗ «Об организации предоставления государственных и муниципальных услуг»).</w:t>
            </w:r>
            <w:r w:rsidRPr="003F530D">
              <w:rPr>
                <w:rFonts w:ascii="Times New Roman" w:eastAsiaTheme="minorEastAsia" w:hAnsi="Times New Roman" w:cs="Times New Roman"/>
                <w:sz w:val="20"/>
                <w:szCs w:val="20"/>
                <w:lang w:eastAsia="ru-RU"/>
              </w:rPr>
              <w:br/>
              <w:t>2. Отсутствием утвержденных административных регламентов предоставления муниципальных услуг.</w:t>
            </w:r>
            <w:r w:rsidRPr="003F530D">
              <w:rPr>
                <w:rFonts w:ascii="Times New Roman" w:eastAsiaTheme="minorEastAsia" w:hAnsi="Times New Roman" w:cs="Times New Roman"/>
                <w:sz w:val="20"/>
                <w:szCs w:val="20"/>
                <w:lang w:eastAsia="ru-RU"/>
              </w:rPr>
              <w:br/>
              <w:t xml:space="preserve">По состоянию на 31.12.2019 года по 5 муниципальным услугам, включенным в Перечень, отсутствовали утвержденные административные регламенты, в связи с чем, перевод данных услуг на предоставление в электронную форму до 2 конечного этапа не представлялся возможным. </w:t>
            </w:r>
            <w:r w:rsidRPr="003F530D">
              <w:rPr>
                <w:rFonts w:ascii="Times New Roman" w:eastAsiaTheme="minorEastAsia" w:hAnsi="Times New Roman" w:cs="Times New Roman"/>
                <w:sz w:val="20"/>
                <w:szCs w:val="20"/>
                <w:lang w:eastAsia="ru-RU"/>
              </w:rPr>
              <w:br/>
              <w:t xml:space="preserve">3. Прекращением со 2 квартала 2019 года технического сопровождения Регионального портала государственных услуг Самарской области (pgu.samregion.ru). По состоянию на 31.12.2019 года не переведены до конечного 5 этапа 4 муниципальные услуги, запланированные к переводу по муниципальному контракту на 2019 год (муниципальный контракт от 22.02.2019 № 422-дг/1.1 по разработке и публикации интерактивных электронных форм заявлений, </w:t>
            </w:r>
            <w:r w:rsidRPr="003F530D">
              <w:rPr>
                <w:rFonts w:ascii="Times New Roman" w:eastAsiaTheme="minorEastAsia" w:hAnsi="Times New Roman" w:cs="Times New Roman"/>
                <w:sz w:val="20"/>
                <w:szCs w:val="20"/>
                <w:lang w:eastAsia="ru-RU"/>
              </w:rPr>
              <w:lastRenderedPageBreak/>
              <w:t>необходимых для предоставления услуг в электронной форме, с использованием регионального портала государственных услуг и системы автоматического межведомственного взаимодействия расторгнут на основании письма Департамента информационных технологий и связи Самарской области о прекращении работы с тестовой площадкой регионального портала от 07.08.2019 № 121-вх/1.1).</w:t>
            </w:r>
          </w:p>
        </w:tc>
      </w:tr>
    </w:tbl>
    <w:p w:rsidR="003F530D" w:rsidRPr="003F530D" w:rsidRDefault="003F530D" w:rsidP="003F530D">
      <w:pPr>
        <w:spacing w:after="0" w:line="240" w:lineRule="auto"/>
        <w:rPr>
          <w:rFonts w:ascii="Times New Roman" w:eastAsia="Times New Roman" w:hAnsi="Times New Roman" w:cs="Times New Roman"/>
          <w:sz w:val="24"/>
          <w:szCs w:val="24"/>
          <w:lang w:eastAsia="ru-RU"/>
        </w:rPr>
      </w:pPr>
    </w:p>
    <w:p w:rsidR="007969FA" w:rsidRDefault="007969FA"/>
    <w:sectPr w:rsidR="007969FA" w:rsidSect="00E950E5">
      <w:headerReference w:type="default" r:id="rId8"/>
      <w:pgSz w:w="16838" w:h="11906" w:orient="landscape"/>
      <w:pgMar w:top="851" w:right="567" w:bottom="567" w:left="567" w:header="709" w:footer="709" w:gutter="0"/>
      <w:pgNumType w:start="5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01" w:rsidRDefault="00854701" w:rsidP="00B740FD">
      <w:pPr>
        <w:spacing w:after="0" w:line="240" w:lineRule="auto"/>
      </w:pPr>
      <w:r>
        <w:separator/>
      </w:r>
    </w:p>
  </w:endnote>
  <w:endnote w:type="continuationSeparator" w:id="0">
    <w:p w:rsidR="00854701" w:rsidRDefault="00854701" w:rsidP="00B7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01" w:rsidRDefault="00854701" w:rsidP="00B740FD">
      <w:pPr>
        <w:spacing w:after="0" w:line="240" w:lineRule="auto"/>
      </w:pPr>
      <w:r>
        <w:separator/>
      </w:r>
    </w:p>
  </w:footnote>
  <w:footnote w:type="continuationSeparator" w:id="0">
    <w:p w:rsidR="00854701" w:rsidRDefault="00854701" w:rsidP="00B74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661120"/>
      <w:docPartObj>
        <w:docPartGallery w:val="Page Numbers (Top of Page)"/>
        <w:docPartUnique/>
      </w:docPartObj>
    </w:sdtPr>
    <w:sdtEndPr/>
    <w:sdtContent>
      <w:p w:rsidR="00606AD9" w:rsidRDefault="00606AD9">
        <w:pPr>
          <w:pStyle w:val="a4"/>
          <w:jc w:val="center"/>
        </w:pPr>
        <w:r>
          <w:fldChar w:fldCharType="begin"/>
        </w:r>
        <w:r>
          <w:instrText>PAGE   \* MERGEFORMAT</w:instrText>
        </w:r>
        <w:r>
          <w:fldChar w:fldCharType="separate"/>
        </w:r>
        <w:r w:rsidR="00072CE2">
          <w:rPr>
            <w:noProof/>
          </w:rPr>
          <w:t>505</w:t>
        </w:r>
        <w:r>
          <w:fldChar w:fldCharType="end"/>
        </w:r>
      </w:p>
    </w:sdtContent>
  </w:sdt>
  <w:p w:rsidR="00606AD9" w:rsidRDefault="00606A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6F"/>
    <w:rsid w:val="00065B7F"/>
    <w:rsid w:val="00072CE2"/>
    <w:rsid w:val="000B5AA3"/>
    <w:rsid w:val="001352C1"/>
    <w:rsid w:val="0013601B"/>
    <w:rsid w:val="00151E67"/>
    <w:rsid w:val="001C0739"/>
    <w:rsid w:val="002160DB"/>
    <w:rsid w:val="00230495"/>
    <w:rsid w:val="002A420D"/>
    <w:rsid w:val="002C6ACC"/>
    <w:rsid w:val="00316DDF"/>
    <w:rsid w:val="0035208E"/>
    <w:rsid w:val="003716D8"/>
    <w:rsid w:val="003F530D"/>
    <w:rsid w:val="0049729F"/>
    <w:rsid w:val="004A0357"/>
    <w:rsid w:val="004D5CFA"/>
    <w:rsid w:val="00545EA5"/>
    <w:rsid w:val="00574238"/>
    <w:rsid w:val="00595F45"/>
    <w:rsid w:val="005B51A5"/>
    <w:rsid w:val="005E6F25"/>
    <w:rsid w:val="00606AD9"/>
    <w:rsid w:val="006661BB"/>
    <w:rsid w:val="0071175E"/>
    <w:rsid w:val="007813DD"/>
    <w:rsid w:val="007969FA"/>
    <w:rsid w:val="007C5375"/>
    <w:rsid w:val="00807C28"/>
    <w:rsid w:val="00832993"/>
    <w:rsid w:val="00854701"/>
    <w:rsid w:val="0088649A"/>
    <w:rsid w:val="008D5708"/>
    <w:rsid w:val="008E0BF9"/>
    <w:rsid w:val="00911EEE"/>
    <w:rsid w:val="009859DE"/>
    <w:rsid w:val="00A87D2D"/>
    <w:rsid w:val="00AC2EDF"/>
    <w:rsid w:val="00B740FD"/>
    <w:rsid w:val="00B807FB"/>
    <w:rsid w:val="00BC4035"/>
    <w:rsid w:val="00C16482"/>
    <w:rsid w:val="00C9730E"/>
    <w:rsid w:val="00D0657D"/>
    <w:rsid w:val="00D4152A"/>
    <w:rsid w:val="00D567C9"/>
    <w:rsid w:val="00D9137B"/>
    <w:rsid w:val="00E83454"/>
    <w:rsid w:val="00E93C29"/>
    <w:rsid w:val="00E950E5"/>
    <w:rsid w:val="00EA736F"/>
    <w:rsid w:val="00EB7B4A"/>
    <w:rsid w:val="00EB7CFD"/>
    <w:rsid w:val="00ED6075"/>
    <w:rsid w:val="00EE0177"/>
    <w:rsid w:val="00EF1949"/>
    <w:rsid w:val="00F630DB"/>
    <w:rsid w:val="00FE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530D"/>
  </w:style>
  <w:style w:type="paragraph" w:customStyle="1" w:styleId="msonormal0">
    <w:name w:val="msonormal"/>
    <w:basedOn w:val="a"/>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3">
    <w:name w:val="стиль3"/>
    <w:basedOn w:val="a"/>
    <w:rsid w:val="003F530D"/>
    <w:pPr>
      <w:spacing w:before="100" w:beforeAutospacing="1" w:after="100" w:afterAutospacing="1" w:line="240" w:lineRule="auto"/>
    </w:pPr>
    <w:rPr>
      <w:rFonts w:ascii="Times New Roman" w:eastAsiaTheme="minorEastAsia" w:hAnsi="Times New Roman" w:cs="Times New Roman"/>
      <w:b/>
      <w:bCs/>
      <w:color w:val="0000FF"/>
      <w:sz w:val="24"/>
      <w:szCs w:val="24"/>
      <w:lang w:eastAsia="ru-RU"/>
    </w:rPr>
  </w:style>
  <w:style w:type="paragraph" w:customStyle="1" w:styleId="4">
    <w:name w:val="стиль4"/>
    <w:basedOn w:val="a"/>
    <w:rsid w:val="003F530D"/>
    <w:pPr>
      <w:spacing w:before="100" w:beforeAutospacing="1" w:after="100" w:afterAutospacing="1" w:line="240" w:lineRule="auto"/>
    </w:pPr>
    <w:rPr>
      <w:rFonts w:ascii="Times New Roman" w:eastAsiaTheme="minorEastAsia" w:hAnsi="Times New Roman" w:cs="Times New Roman"/>
      <w:color w:val="FF0000"/>
      <w:sz w:val="24"/>
      <w:szCs w:val="24"/>
      <w:lang w:eastAsia="ru-RU"/>
    </w:rPr>
  </w:style>
  <w:style w:type="paragraph" w:customStyle="1" w:styleId="10">
    <w:name w:val="стиль1"/>
    <w:basedOn w:val="a"/>
    <w:rsid w:val="003F530D"/>
    <w:pPr>
      <w:spacing w:before="100" w:beforeAutospacing="1" w:after="100" w:afterAutospacing="1" w:line="240" w:lineRule="auto"/>
    </w:pPr>
    <w:rPr>
      <w:rFonts w:ascii="Times New Roman" w:eastAsiaTheme="minorEastAsia" w:hAnsi="Times New Roman" w:cs="Times New Roman"/>
      <w:sz w:val="28"/>
      <w:szCs w:val="28"/>
      <w:lang w:eastAsia="ru-RU"/>
    </w:rPr>
  </w:style>
  <w:style w:type="paragraph" w:customStyle="1" w:styleId="2">
    <w:name w:val="стиль2"/>
    <w:basedOn w:val="a"/>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стиль11"/>
    <w:basedOn w:val="a"/>
    <w:rsid w:val="003F530D"/>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22">
    <w:name w:val="стиль22"/>
    <w:basedOn w:val="a"/>
    <w:rsid w:val="003F530D"/>
    <w:pPr>
      <w:spacing w:before="100" w:beforeAutospacing="1" w:after="100" w:afterAutospacing="1" w:line="240" w:lineRule="auto"/>
    </w:pPr>
    <w:rPr>
      <w:rFonts w:ascii="Times New Roman" w:eastAsiaTheme="minorEastAsia" w:hAnsi="Times New Roman" w:cs="Times New Roman"/>
      <w:sz w:val="28"/>
      <w:szCs w:val="28"/>
      <w:lang w:eastAsia="ru-RU"/>
    </w:rPr>
  </w:style>
  <w:style w:type="paragraph" w:customStyle="1" w:styleId="33">
    <w:name w:val="стиль33"/>
    <w:basedOn w:val="a"/>
    <w:rsid w:val="003F530D"/>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111">
    <w:name w:val="стиль111"/>
    <w:basedOn w:val="a"/>
    <w:rsid w:val="003F530D"/>
    <w:pPr>
      <w:spacing w:before="100" w:beforeAutospacing="1" w:after="100" w:afterAutospacing="1" w:line="240" w:lineRule="auto"/>
    </w:pPr>
    <w:rPr>
      <w:rFonts w:ascii="Times New Roman" w:eastAsiaTheme="minorEastAsia" w:hAnsi="Times New Roman" w:cs="Times New Roman"/>
      <w:sz w:val="16"/>
      <w:szCs w:val="16"/>
      <w:lang w:eastAsia="ru-RU"/>
    </w:rPr>
  </w:style>
  <w:style w:type="paragraph" w:styleId="a3">
    <w:name w:val="Normal (Web)"/>
    <w:basedOn w:val="a"/>
    <w:uiPriority w:val="99"/>
    <w:unhideWhenUsed/>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21">
    <w:name w:val="стиль221"/>
    <w:basedOn w:val="a0"/>
    <w:rsid w:val="003F530D"/>
    <w:rPr>
      <w:rFonts w:ascii="Times New Roman" w:hAnsi="Times New Roman" w:cs="Times New Roman" w:hint="default"/>
      <w:i w:val="0"/>
      <w:iCs w:val="0"/>
      <w:sz w:val="28"/>
      <w:szCs w:val="28"/>
    </w:rPr>
  </w:style>
  <w:style w:type="paragraph" w:styleId="a4">
    <w:name w:val="header"/>
    <w:basedOn w:val="a"/>
    <w:link w:val="a5"/>
    <w:uiPriority w:val="99"/>
    <w:unhideWhenUsed/>
    <w:rsid w:val="00B74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40FD"/>
  </w:style>
  <w:style w:type="paragraph" w:styleId="a6">
    <w:name w:val="footer"/>
    <w:basedOn w:val="a"/>
    <w:link w:val="a7"/>
    <w:uiPriority w:val="99"/>
    <w:unhideWhenUsed/>
    <w:rsid w:val="00B74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4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F530D"/>
  </w:style>
  <w:style w:type="paragraph" w:customStyle="1" w:styleId="msonormal0">
    <w:name w:val="msonormal"/>
    <w:basedOn w:val="a"/>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3">
    <w:name w:val="стиль3"/>
    <w:basedOn w:val="a"/>
    <w:rsid w:val="003F530D"/>
    <w:pPr>
      <w:spacing w:before="100" w:beforeAutospacing="1" w:after="100" w:afterAutospacing="1" w:line="240" w:lineRule="auto"/>
    </w:pPr>
    <w:rPr>
      <w:rFonts w:ascii="Times New Roman" w:eastAsiaTheme="minorEastAsia" w:hAnsi="Times New Roman" w:cs="Times New Roman"/>
      <w:b/>
      <w:bCs/>
      <w:color w:val="0000FF"/>
      <w:sz w:val="24"/>
      <w:szCs w:val="24"/>
      <w:lang w:eastAsia="ru-RU"/>
    </w:rPr>
  </w:style>
  <w:style w:type="paragraph" w:customStyle="1" w:styleId="4">
    <w:name w:val="стиль4"/>
    <w:basedOn w:val="a"/>
    <w:rsid w:val="003F530D"/>
    <w:pPr>
      <w:spacing w:before="100" w:beforeAutospacing="1" w:after="100" w:afterAutospacing="1" w:line="240" w:lineRule="auto"/>
    </w:pPr>
    <w:rPr>
      <w:rFonts w:ascii="Times New Roman" w:eastAsiaTheme="minorEastAsia" w:hAnsi="Times New Roman" w:cs="Times New Roman"/>
      <w:color w:val="FF0000"/>
      <w:sz w:val="24"/>
      <w:szCs w:val="24"/>
      <w:lang w:eastAsia="ru-RU"/>
    </w:rPr>
  </w:style>
  <w:style w:type="paragraph" w:customStyle="1" w:styleId="10">
    <w:name w:val="стиль1"/>
    <w:basedOn w:val="a"/>
    <w:rsid w:val="003F530D"/>
    <w:pPr>
      <w:spacing w:before="100" w:beforeAutospacing="1" w:after="100" w:afterAutospacing="1" w:line="240" w:lineRule="auto"/>
    </w:pPr>
    <w:rPr>
      <w:rFonts w:ascii="Times New Roman" w:eastAsiaTheme="minorEastAsia" w:hAnsi="Times New Roman" w:cs="Times New Roman"/>
      <w:sz w:val="28"/>
      <w:szCs w:val="28"/>
      <w:lang w:eastAsia="ru-RU"/>
    </w:rPr>
  </w:style>
  <w:style w:type="paragraph" w:customStyle="1" w:styleId="2">
    <w:name w:val="стиль2"/>
    <w:basedOn w:val="a"/>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стиль11"/>
    <w:basedOn w:val="a"/>
    <w:rsid w:val="003F530D"/>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22">
    <w:name w:val="стиль22"/>
    <w:basedOn w:val="a"/>
    <w:rsid w:val="003F530D"/>
    <w:pPr>
      <w:spacing w:before="100" w:beforeAutospacing="1" w:after="100" w:afterAutospacing="1" w:line="240" w:lineRule="auto"/>
    </w:pPr>
    <w:rPr>
      <w:rFonts w:ascii="Times New Roman" w:eastAsiaTheme="minorEastAsia" w:hAnsi="Times New Roman" w:cs="Times New Roman"/>
      <w:sz w:val="28"/>
      <w:szCs w:val="28"/>
      <w:lang w:eastAsia="ru-RU"/>
    </w:rPr>
  </w:style>
  <w:style w:type="paragraph" w:customStyle="1" w:styleId="33">
    <w:name w:val="стиль33"/>
    <w:basedOn w:val="a"/>
    <w:rsid w:val="003F530D"/>
    <w:pPr>
      <w:spacing w:before="100" w:beforeAutospacing="1" w:after="100" w:afterAutospacing="1" w:line="240" w:lineRule="auto"/>
    </w:pPr>
    <w:rPr>
      <w:rFonts w:ascii="Times New Roman" w:eastAsiaTheme="minorEastAsia" w:hAnsi="Times New Roman" w:cs="Times New Roman"/>
      <w:sz w:val="20"/>
      <w:szCs w:val="20"/>
      <w:lang w:eastAsia="ru-RU"/>
    </w:rPr>
  </w:style>
  <w:style w:type="paragraph" w:customStyle="1" w:styleId="111">
    <w:name w:val="стиль111"/>
    <w:basedOn w:val="a"/>
    <w:rsid w:val="003F530D"/>
    <w:pPr>
      <w:spacing w:before="100" w:beforeAutospacing="1" w:after="100" w:afterAutospacing="1" w:line="240" w:lineRule="auto"/>
    </w:pPr>
    <w:rPr>
      <w:rFonts w:ascii="Times New Roman" w:eastAsiaTheme="minorEastAsia" w:hAnsi="Times New Roman" w:cs="Times New Roman"/>
      <w:sz w:val="16"/>
      <w:szCs w:val="16"/>
      <w:lang w:eastAsia="ru-RU"/>
    </w:rPr>
  </w:style>
  <w:style w:type="paragraph" w:styleId="a3">
    <w:name w:val="Normal (Web)"/>
    <w:basedOn w:val="a"/>
    <w:uiPriority w:val="99"/>
    <w:unhideWhenUsed/>
    <w:rsid w:val="003F53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21">
    <w:name w:val="стиль221"/>
    <w:basedOn w:val="a0"/>
    <w:rsid w:val="003F530D"/>
    <w:rPr>
      <w:rFonts w:ascii="Times New Roman" w:hAnsi="Times New Roman" w:cs="Times New Roman" w:hint="default"/>
      <w:i w:val="0"/>
      <w:iCs w:val="0"/>
      <w:sz w:val="28"/>
      <w:szCs w:val="28"/>
    </w:rPr>
  </w:style>
  <w:style w:type="paragraph" w:styleId="a4">
    <w:name w:val="header"/>
    <w:basedOn w:val="a"/>
    <w:link w:val="a5"/>
    <w:uiPriority w:val="99"/>
    <w:unhideWhenUsed/>
    <w:rsid w:val="00B74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40FD"/>
  </w:style>
  <w:style w:type="paragraph" w:styleId="a6">
    <w:name w:val="footer"/>
    <w:basedOn w:val="a"/>
    <w:link w:val="a7"/>
    <w:uiPriority w:val="99"/>
    <w:unhideWhenUsed/>
    <w:rsid w:val="00B74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6EEB-5CEE-4082-A7AE-F6C00380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16030</Words>
  <Characters>91375</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Кончева Наталья Валериевна</dc:creator>
  <cp:lastModifiedBy>Короткова Ольга Анатольевна</cp:lastModifiedBy>
  <cp:revision>2</cp:revision>
  <dcterms:created xsi:type="dcterms:W3CDTF">2020-06-03T09:59:00Z</dcterms:created>
  <dcterms:modified xsi:type="dcterms:W3CDTF">2020-06-03T09:59:00Z</dcterms:modified>
</cp:coreProperties>
</file>