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F9" w:rsidRPr="001F09E5" w:rsidRDefault="005116F9" w:rsidP="005116F9">
      <w:pPr>
        <w:tabs>
          <w:tab w:val="left" w:pos="76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5116F9" w:rsidRDefault="005116F9" w:rsidP="005116F9">
      <w:pPr>
        <w:tabs>
          <w:tab w:val="left" w:pos="76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ДУМА ГОРОДСКОГО ОКРУГА ТОЛЬЯТТИ</w:t>
      </w:r>
    </w:p>
    <w:p w:rsidR="005116F9" w:rsidRDefault="005116F9" w:rsidP="005116F9">
      <w:pPr>
        <w:tabs>
          <w:tab w:val="left" w:pos="76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РЕШЕНИЕ</w:t>
      </w:r>
    </w:p>
    <w:p w:rsidR="005116F9" w:rsidRDefault="005116F9" w:rsidP="005116F9">
      <w:pPr>
        <w:tabs>
          <w:tab w:val="left" w:pos="76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№_____от______</w:t>
      </w:r>
    </w:p>
    <w:p w:rsidR="005116F9" w:rsidRPr="00465CFD" w:rsidRDefault="005116F9" w:rsidP="005116F9">
      <w:pPr>
        <w:tabs>
          <w:tab w:val="left" w:pos="763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16F9" w:rsidRDefault="005116F9" w:rsidP="005116F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О внесении изменений в Правила </w:t>
      </w:r>
    </w:p>
    <w:p w:rsidR="005116F9" w:rsidRDefault="005116F9" w:rsidP="005116F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землепользования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CFD">
        <w:rPr>
          <w:rFonts w:ascii="Times New Roman" w:hAnsi="Times New Roman"/>
          <w:sz w:val="28"/>
          <w:szCs w:val="28"/>
        </w:rPr>
        <w:t>застройки городского округа Тольятти, утвержденные решением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CFD">
        <w:rPr>
          <w:rFonts w:ascii="Times New Roman" w:hAnsi="Times New Roman"/>
          <w:sz w:val="28"/>
          <w:szCs w:val="28"/>
        </w:rPr>
        <w:t xml:space="preserve">городского округа Тольятти </w:t>
      </w:r>
    </w:p>
    <w:p w:rsidR="005116F9" w:rsidRPr="00465CFD" w:rsidRDefault="005116F9" w:rsidP="005116F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от 24.12.2008 № 1059</w:t>
      </w:r>
    </w:p>
    <w:p w:rsidR="005116F9" w:rsidRPr="00465CFD" w:rsidRDefault="005116F9" w:rsidP="005116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6F9" w:rsidRDefault="005116F9" w:rsidP="005116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Рассмотрев изменения в Правила землепользования и застройки городского округа Тольятти, утвержденные решением Думы городского округа Тольятти от 24.12.2008 № 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CFD">
        <w:rPr>
          <w:rFonts w:ascii="Times New Roman" w:hAnsi="Times New Roman"/>
          <w:sz w:val="28"/>
          <w:szCs w:val="28"/>
        </w:rPr>
        <w:t>РЕШИЛА:</w:t>
      </w:r>
    </w:p>
    <w:p w:rsidR="005116F9" w:rsidRDefault="005116F9" w:rsidP="005116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1. Внести в Правила землепользования и застройки городского округа Тольятти, утвержденные решением Думы городского округа Тольятти от 24.12.2008 № 1059 (газета «Городские ведомости», 2009, 27 января; 2013, 12 июля; 2014, 10 июня, 20 июня, 4 июля, 18 ноября, 30 декабря; 2015, 6 февраля, 8 мая, 9 июня, 7 июля, 21 июля, 13 октября, 16 октября, 1 декабря; 2016, 15 января, 5 февраля, 18 марта, 15 апреля, 8 июля, 28 октября, 11 ноября, 29 ноября, 30 декабря; 2017,17 февраля, 7 марта, 21 марта, 24 марта, 14 апреля, 18 апреля, 5 мая, 9 июня, 1 августа, 13 октября, 5 декабря; 2018, 12 января, 9 февраля, 2 марта, 10 апреля, 24 апреля, 27 апреля, 29 июня, 3 июля, 17 июля, 27 июля, 30 июля, 4 декабря,7 декабря; 2019, 5 февраля,12 марта, 16 апреля, 8 мая, 7 июня, 23 июля, 26 июля, 8 октября, 22 ноября, 27 декабря; 2020, 14 января, 6 марта, 5 июня, 23 июня, 10 июля, 25 сентября, 29 сентября, 23 октября; </w:t>
      </w:r>
      <w:r w:rsidRPr="00465CFD">
        <w:rPr>
          <w:rFonts w:ascii="Times New Roman" w:eastAsia="Calibri" w:hAnsi="Times New Roman"/>
          <w:sz w:val="28"/>
          <w:szCs w:val="28"/>
        </w:rPr>
        <w:t>2021, 15 января, 5 февраля, 16 апреля, 14 мая, 25 июня, 8 октября, 19 октября, 2 ноября; 2022, 25 января, 11 марта, 6 мая, 4 октября, 30 декабря; 2023, 30 мая, 4 июля, 14 июля, 18 августа</w:t>
      </w:r>
      <w:r>
        <w:rPr>
          <w:rFonts w:ascii="Times New Roman" w:eastAsia="Calibri" w:hAnsi="Times New Roman"/>
          <w:sz w:val="28"/>
          <w:szCs w:val="28"/>
        </w:rPr>
        <w:t>;</w:t>
      </w:r>
      <w:r w:rsidRPr="00FF3ECC">
        <w:rPr>
          <w:rFonts w:ascii="Times New Roman" w:eastAsia="Calibri" w:hAnsi="Times New Roman"/>
          <w:sz w:val="27"/>
          <w:szCs w:val="27"/>
        </w:rPr>
        <w:t xml:space="preserve"> </w:t>
      </w:r>
      <w:r>
        <w:rPr>
          <w:rFonts w:ascii="Times New Roman" w:eastAsia="Calibri" w:hAnsi="Times New Roman"/>
          <w:sz w:val="27"/>
          <w:szCs w:val="27"/>
        </w:rPr>
        <w:t>2024, 21 июня, 19 июля</w:t>
      </w:r>
      <w:r>
        <w:rPr>
          <w:rFonts w:ascii="Times New Roman" w:hAnsi="Times New Roman"/>
          <w:sz w:val="27"/>
          <w:szCs w:val="27"/>
        </w:rPr>
        <w:t>)</w:t>
      </w:r>
      <w:r w:rsidRPr="00465CFD">
        <w:rPr>
          <w:rFonts w:ascii="Times New Roman" w:hAnsi="Times New Roman"/>
          <w:sz w:val="28"/>
          <w:szCs w:val="28"/>
        </w:rPr>
        <w:t xml:space="preserve">, изменения, установив </w:t>
      </w:r>
      <w:r w:rsidRPr="003C18CD">
        <w:rPr>
          <w:rFonts w:ascii="Times New Roman" w:hAnsi="Times New Roman"/>
          <w:sz w:val="28"/>
          <w:szCs w:val="28"/>
          <w:lang w:eastAsia="ru-RU"/>
        </w:rPr>
        <w:t xml:space="preserve">на Карте градостроительного зонирования городского округа Тольятти (Приложение № 1 к Правилам землепользования и застройки городского округа Тольятти) </w:t>
      </w:r>
      <w:r w:rsidRPr="0056166D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56166D">
        <w:rPr>
          <w:rFonts w:ascii="Times New Roman" w:hAnsi="Times New Roman"/>
          <w:sz w:val="28"/>
          <w:szCs w:val="28"/>
        </w:rPr>
        <w:t xml:space="preserve"> зон</w:t>
      </w:r>
      <w:r>
        <w:rPr>
          <w:rFonts w:ascii="Times New Roman" w:hAnsi="Times New Roman"/>
          <w:sz w:val="28"/>
          <w:szCs w:val="28"/>
        </w:rPr>
        <w:t>у</w:t>
      </w:r>
      <w:r w:rsidRPr="0056166D">
        <w:rPr>
          <w:rFonts w:ascii="Times New Roman" w:hAnsi="Times New Roman"/>
          <w:sz w:val="28"/>
          <w:szCs w:val="28"/>
        </w:rPr>
        <w:t xml:space="preserve"> Ж-4 (Зона многоэтажной жилой застройки) </w:t>
      </w:r>
      <w:r w:rsidRPr="00BF2383">
        <w:rPr>
          <w:rFonts w:ascii="Times New Roman" w:hAnsi="Times New Roman"/>
          <w:sz w:val="28"/>
          <w:szCs w:val="28"/>
        </w:rPr>
        <w:t>в соответствии со следующими координатами: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6"/>
        <w:gridCol w:w="3108"/>
        <w:gridCol w:w="3101"/>
      </w:tblGrid>
      <w:tr w:rsidR="005116F9" w:rsidRPr="00E20117" w:rsidTr="00051509">
        <w:trPr>
          <w:trHeight w:val="397"/>
        </w:trPr>
        <w:tc>
          <w:tcPr>
            <w:tcW w:w="97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Pr="00E20117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92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Pr="00E20117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Координаты, м</w:t>
            </w:r>
          </w:p>
        </w:tc>
      </w:tr>
      <w:tr w:rsidR="005116F9" w:rsidRPr="00E20117" w:rsidTr="00051509">
        <w:trPr>
          <w:trHeight w:val="397"/>
        </w:trPr>
        <w:tc>
          <w:tcPr>
            <w:tcW w:w="97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16F9" w:rsidRPr="00E20117" w:rsidRDefault="005116F9" w:rsidP="00051509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Pr="00E20117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Pr="00E20117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117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5116F9" w:rsidRPr="00E20117" w:rsidTr="00051509">
        <w:trPr>
          <w:trHeight w:hRule="exact" w:val="227"/>
        </w:trPr>
        <w:tc>
          <w:tcPr>
            <w:tcW w:w="9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Pr="00E20117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Pr="00E20117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Pr="00E20117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16F9" w:rsidRPr="00E20117" w:rsidTr="00051509">
        <w:trPr>
          <w:trHeight w:hRule="exact" w:val="284"/>
        </w:trPr>
        <w:tc>
          <w:tcPr>
            <w:tcW w:w="9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423444,79</w:t>
            </w:r>
          </w:p>
        </w:tc>
        <w:tc>
          <w:tcPr>
            <w:tcW w:w="9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1322607,58</w:t>
            </w:r>
          </w:p>
        </w:tc>
      </w:tr>
      <w:tr w:rsidR="005116F9" w:rsidRPr="00E20117" w:rsidTr="00051509">
        <w:trPr>
          <w:trHeight w:hRule="exact" w:val="284"/>
        </w:trPr>
        <w:tc>
          <w:tcPr>
            <w:tcW w:w="9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423465,71</w:t>
            </w:r>
          </w:p>
        </w:tc>
        <w:tc>
          <w:tcPr>
            <w:tcW w:w="9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1322612,57</w:t>
            </w:r>
          </w:p>
        </w:tc>
      </w:tr>
      <w:tr w:rsidR="005116F9" w:rsidRPr="00E20117" w:rsidTr="00051509">
        <w:trPr>
          <w:trHeight w:hRule="exact" w:val="284"/>
        </w:trPr>
        <w:tc>
          <w:tcPr>
            <w:tcW w:w="9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423533,04</w:t>
            </w:r>
          </w:p>
        </w:tc>
        <w:tc>
          <w:tcPr>
            <w:tcW w:w="9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1322665,03</w:t>
            </w:r>
          </w:p>
        </w:tc>
      </w:tr>
      <w:tr w:rsidR="005116F9" w:rsidRPr="00E20117" w:rsidTr="00051509">
        <w:trPr>
          <w:trHeight w:hRule="exact" w:val="284"/>
        </w:trPr>
        <w:tc>
          <w:tcPr>
            <w:tcW w:w="9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423517,73</w:t>
            </w:r>
          </w:p>
        </w:tc>
        <w:tc>
          <w:tcPr>
            <w:tcW w:w="9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1322655,84</w:t>
            </w:r>
          </w:p>
        </w:tc>
      </w:tr>
      <w:tr w:rsidR="005116F9" w:rsidRPr="00E20117" w:rsidTr="00051509">
        <w:trPr>
          <w:trHeight w:hRule="exact" w:val="284"/>
        </w:trPr>
        <w:tc>
          <w:tcPr>
            <w:tcW w:w="9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423510,32</w:t>
            </w:r>
          </w:p>
        </w:tc>
        <w:tc>
          <w:tcPr>
            <w:tcW w:w="9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1322676,28</w:t>
            </w:r>
          </w:p>
        </w:tc>
      </w:tr>
      <w:tr w:rsidR="005116F9" w:rsidRPr="00E20117" w:rsidTr="00051509">
        <w:trPr>
          <w:trHeight w:hRule="exact" w:val="284"/>
        </w:trPr>
        <w:tc>
          <w:tcPr>
            <w:tcW w:w="9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423476,86</w:t>
            </w:r>
          </w:p>
        </w:tc>
        <w:tc>
          <w:tcPr>
            <w:tcW w:w="9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1322676,97</w:t>
            </w:r>
          </w:p>
        </w:tc>
      </w:tr>
      <w:tr w:rsidR="005116F9" w:rsidRPr="00E20117" w:rsidTr="00051509">
        <w:trPr>
          <w:trHeight w:hRule="exact" w:val="284"/>
        </w:trPr>
        <w:tc>
          <w:tcPr>
            <w:tcW w:w="9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423444,79</w:t>
            </w:r>
          </w:p>
        </w:tc>
        <w:tc>
          <w:tcPr>
            <w:tcW w:w="9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Pr="00E20117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117">
              <w:rPr>
                <w:rFonts w:ascii="Times New Roman" w:hAnsi="Times New Roman"/>
                <w:sz w:val="24"/>
                <w:szCs w:val="24"/>
              </w:rPr>
              <w:t>1322735,49</w:t>
            </w:r>
          </w:p>
        </w:tc>
      </w:tr>
    </w:tbl>
    <w:p w:rsidR="005116F9" w:rsidRDefault="005116F9" w:rsidP="005116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6F9" w:rsidRDefault="005116F9" w:rsidP="00511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1BA0">
        <w:rPr>
          <w:rFonts w:ascii="Times New Roman" w:hAnsi="Times New Roman"/>
          <w:sz w:val="28"/>
          <w:szCs w:val="28"/>
        </w:rPr>
        <w:t xml:space="preserve">с изменением границ территориальной зоны </w:t>
      </w:r>
      <w:r>
        <w:rPr>
          <w:rFonts w:ascii="Times New Roman" w:hAnsi="Times New Roman"/>
          <w:sz w:val="28"/>
          <w:szCs w:val="28"/>
        </w:rPr>
        <w:t xml:space="preserve">Ц-4 </w:t>
      </w:r>
      <w:r w:rsidRPr="009D1BA0">
        <w:rPr>
          <w:rFonts w:ascii="Times New Roman" w:hAnsi="Times New Roman"/>
          <w:sz w:val="28"/>
          <w:szCs w:val="28"/>
        </w:rPr>
        <w:t>(</w:t>
      </w:r>
      <w:r w:rsidRPr="001B7232">
        <w:rPr>
          <w:rFonts w:ascii="Times New Roman" w:hAnsi="Times New Roman"/>
          <w:sz w:val="28"/>
          <w:szCs w:val="28"/>
        </w:rPr>
        <w:t>Зона объектов спортивного и физкультурно-оздоровительного назначения</w:t>
      </w:r>
      <w:r w:rsidRPr="009D1BA0">
        <w:rPr>
          <w:rFonts w:ascii="Times New Roman" w:hAnsi="Times New Roman"/>
          <w:sz w:val="28"/>
          <w:szCs w:val="28"/>
        </w:rPr>
        <w:t xml:space="preserve">), </w:t>
      </w:r>
      <w:r w:rsidRPr="009D1BA0">
        <w:rPr>
          <w:rFonts w:ascii="Times New Roman" w:eastAsia="Calibri" w:hAnsi="Times New Roman"/>
          <w:sz w:val="28"/>
          <w:szCs w:val="28"/>
        </w:rPr>
        <w:t xml:space="preserve">согласно </w:t>
      </w:r>
      <w:r w:rsidRPr="009D1BA0">
        <w:rPr>
          <w:rFonts w:ascii="Times New Roman" w:hAnsi="Times New Roman"/>
          <w:sz w:val="28"/>
          <w:szCs w:val="28"/>
        </w:rPr>
        <w:t>Приложениям 1, 2</w:t>
      </w:r>
      <w:r>
        <w:rPr>
          <w:rFonts w:ascii="Times New Roman" w:hAnsi="Times New Roman"/>
          <w:sz w:val="28"/>
          <w:szCs w:val="28"/>
        </w:rPr>
        <w:t>.</w:t>
      </w:r>
    </w:p>
    <w:p w:rsidR="005116F9" w:rsidRDefault="005116F9" w:rsidP="005116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Тольятти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465CFD">
        <w:rPr>
          <w:rFonts w:ascii="Times New Roman" w:hAnsi="Times New Roman"/>
          <w:sz w:val="28"/>
          <w:szCs w:val="28"/>
        </w:rPr>
        <w:t xml:space="preserve">сети «Интернет»: www.dumatlt.ru и на официальном сайте администрации городского округа Тольятти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465CFD">
        <w:rPr>
          <w:rFonts w:ascii="Times New Roman" w:hAnsi="Times New Roman"/>
          <w:sz w:val="28"/>
          <w:szCs w:val="28"/>
        </w:rPr>
        <w:t xml:space="preserve">сети «Интернет»: </w:t>
      </w:r>
      <w:proofErr w:type="spellStart"/>
      <w:r w:rsidRPr="00465CFD">
        <w:rPr>
          <w:rFonts w:ascii="Times New Roman" w:hAnsi="Times New Roman"/>
          <w:sz w:val="28"/>
          <w:szCs w:val="28"/>
        </w:rPr>
        <w:t>http</w:t>
      </w:r>
      <w:proofErr w:type="spellEnd"/>
      <w:r w:rsidRPr="00465CFD">
        <w:rPr>
          <w:rFonts w:ascii="Times New Roman" w:hAnsi="Times New Roman"/>
          <w:sz w:val="28"/>
          <w:szCs w:val="28"/>
          <w:lang w:val="en-US"/>
        </w:rPr>
        <w:t>s</w:t>
      </w:r>
      <w:r w:rsidRPr="00465CFD">
        <w:rPr>
          <w:rFonts w:ascii="Times New Roman" w:hAnsi="Times New Roman"/>
          <w:sz w:val="28"/>
          <w:szCs w:val="28"/>
        </w:rPr>
        <w:t>://tgl.ru не позднее 10 дней со дня его подписания.</w:t>
      </w:r>
    </w:p>
    <w:p w:rsidR="005116F9" w:rsidRDefault="005116F9" w:rsidP="005116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3. Рекомендовать главе городского округа Тольятти подготовить электронные документы, содержащие сведения о границах территориальных зон в формате </w:t>
      </w:r>
      <w:r w:rsidRPr="00465CFD">
        <w:rPr>
          <w:rFonts w:ascii="Times New Roman" w:hAnsi="Times New Roman"/>
          <w:sz w:val="28"/>
          <w:szCs w:val="28"/>
          <w:lang w:val="en-US"/>
        </w:rPr>
        <w:t>XML</w:t>
      </w:r>
      <w:r w:rsidRPr="00465CFD">
        <w:rPr>
          <w:rFonts w:ascii="Times New Roman" w:hAnsi="Times New Roman"/>
          <w:sz w:val="28"/>
          <w:szCs w:val="28"/>
        </w:rPr>
        <w:t>-файлов, и предоставить указанные сведения в орган регистрации прав с целью внесения в ЕГРН сведений о границах территориальных зон в сроки, установленные действующим законодательством.</w:t>
      </w:r>
    </w:p>
    <w:p w:rsidR="005116F9" w:rsidRDefault="005116F9" w:rsidP="005116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по муниципальному имуществу, градостроительству и землепользованию.</w:t>
      </w:r>
    </w:p>
    <w:p w:rsidR="005116F9" w:rsidRDefault="005116F9" w:rsidP="005116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6F9" w:rsidRDefault="005116F9" w:rsidP="005116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6F9" w:rsidRPr="00465CFD" w:rsidRDefault="005116F9" w:rsidP="005116F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6F9" w:rsidRDefault="005116F9" w:rsidP="005116F9">
      <w:pPr>
        <w:tabs>
          <w:tab w:val="left" w:pos="76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Pr="00465CF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5116F9" w:rsidRDefault="005116F9" w:rsidP="005116F9">
      <w:pPr>
        <w:tabs>
          <w:tab w:val="left" w:pos="76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65C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И.Г. Сухих</w:t>
      </w:r>
    </w:p>
    <w:p w:rsidR="005116F9" w:rsidRDefault="005116F9" w:rsidP="005116F9">
      <w:pPr>
        <w:tabs>
          <w:tab w:val="left" w:pos="76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6F9" w:rsidRPr="00465CFD" w:rsidRDefault="005116F9" w:rsidP="005116F9">
      <w:pPr>
        <w:tabs>
          <w:tab w:val="left" w:pos="76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116F9" w:rsidRPr="00465CFD" w:rsidRDefault="005116F9" w:rsidP="005116F9">
      <w:pPr>
        <w:tabs>
          <w:tab w:val="left" w:pos="76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65CFD">
        <w:rPr>
          <w:rFonts w:ascii="Times New Roman" w:hAnsi="Times New Roman"/>
          <w:sz w:val="28"/>
          <w:szCs w:val="28"/>
        </w:rPr>
        <w:t xml:space="preserve">Председатель Думы                                                                       С.Ю. </w:t>
      </w:r>
      <w:proofErr w:type="spellStart"/>
      <w:r w:rsidRPr="00465CFD">
        <w:rPr>
          <w:rFonts w:ascii="Times New Roman" w:hAnsi="Times New Roman"/>
          <w:sz w:val="28"/>
          <w:szCs w:val="28"/>
        </w:rPr>
        <w:t>Рузанов</w:t>
      </w:r>
      <w:proofErr w:type="spellEnd"/>
    </w:p>
    <w:p w:rsidR="005116F9" w:rsidRDefault="005116F9" w:rsidP="005116F9">
      <w:pPr>
        <w:spacing w:after="0" w:line="360" w:lineRule="auto"/>
        <w:ind w:left="5670"/>
        <w:jc w:val="center"/>
        <w:rPr>
          <w:rFonts w:ascii="Times New Roman" w:hAnsi="Times New Roman"/>
          <w:sz w:val="24"/>
        </w:rPr>
      </w:pPr>
    </w:p>
    <w:p w:rsidR="005116F9" w:rsidRDefault="005116F9" w:rsidP="005116F9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</w:p>
    <w:p w:rsidR="005116F9" w:rsidRDefault="005116F9" w:rsidP="005116F9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</w:p>
    <w:p w:rsidR="005116F9" w:rsidRDefault="005116F9" w:rsidP="005116F9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</w:p>
    <w:p w:rsidR="005116F9" w:rsidRDefault="005116F9" w:rsidP="005116F9">
      <w:pPr>
        <w:spacing w:after="0" w:line="240" w:lineRule="auto"/>
        <w:ind w:left="5670"/>
        <w:jc w:val="center"/>
        <w:rPr>
          <w:rFonts w:ascii="Times New Roman" w:hAnsi="Times New Roman"/>
          <w:sz w:val="24"/>
        </w:rPr>
      </w:pPr>
    </w:p>
    <w:p w:rsidR="005116F9" w:rsidRDefault="005116F9" w:rsidP="005116F9">
      <w:pPr>
        <w:spacing w:after="0" w:line="240" w:lineRule="auto"/>
        <w:ind w:left="5812"/>
        <w:jc w:val="right"/>
        <w:rPr>
          <w:rFonts w:ascii="Times New Roman" w:hAnsi="Times New Roman"/>
          <w:sz w:val="24"/>
        </w:rPr>
      </w:pPr>
    </w:p>
    <w:p w:rsidR="005116F9" w:rsidRDefault="005116F9" w:rsidP="005116F9">
      <w:pPr>
        <w:spacing w:after="0" w:line="240" w:lineRule="auto"/>
        <w:ind w:left="5812"/>
        <w:jc w:val="right"/>
        <w:rPr>
          <w:rFonts w:ascii="Times New Roman" w:hAnsi="Times New Roman"/>
          <w:sz w:val="24"/>
        </w:rPr>
      </w:pPr>
    </w:p>
    <w:p w:rsidR="005116F9" w:rsidRDefault="005116F9" w:rsidP="005116F9">
      <w:pPr>
        <w:spacing w:after="0" w:line="240" w:lineRule="auto"/>
        <w:ind w:left="5812"/>
        <w:jc w:val="right"/>
        <w:rPr>
          <w:rFonts w:ascii="Times New Roman" w:hAnsi="Times New Roman"/>
          <w:sz w:val="24"/>
        </w:rPr>
      </w:pPr>
    </w:p>
    <w:p w:rsidR="005116F9" w:rsidRDefault="005116F9" w:rsidP="005116F9">
      <w:pPr>
        <w:spacing w:after="0" w:line="240" w:lineRule="auto"/>
        <w:ind w:left="5812"/>
        <w:jc w:val="right"/>
        <w:rPr>
          <w:rFonts w:ascii="Times New Roman" w:hAnsi="Times New Roman"/>
          <w:sz w:val="24"/>
        </w:rPr>
      </w:pPr>
    </w:p>
    <w:p w:rsidR="005116F9" w:rsidRDefault="005116F9" w:rsidP="005116F9">
      <w:pPr>
        <w:spacing w:after="0" w:line="240" w:lineRule="auto"/>
        <w:ind w:left="5812"/>
        <w:jc w:val="right"/>
        <w:rPr>
          <w:rFonts w:ascii="Times New Roman" w:hAnsi="Times New Roman"/>
          <w:sz w:val="24"/>
        </w:rPr>
      </w:pPr>
    </w:p>
    <w:p w:rsidR="005116F9" w:rsidRDefault="005116F9" w:rsidP="005116F9">
      <w:pPr>
        <w:spacing w:after="0" w:line="240" w:lineRule="auto"/>
        <w:ind w:left="58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Приложение № 1</w:t>
      </w:r>
      <w:r>
        <w:rPr>
          <w:rFonts w:ascii="Times New Roman" w:hAnsi="Times New Roman"/>
          <w:sz w:val="24"/>
        </w:rPr>
        <w:br/>
        <w:t>к решению Думы</w:t>
      </w:r>
      <w:r>
        <w:rPr>
          <w:rFonts w:ascii="Times New Roman" w:hAnsi="Times New Roman"/>
          <w:sz w:val="24"/>
        </w:rPr>
        <w:br/>
        <w:t>от __________ № ____</w:t>
      </w:r>
    </w:p>
    <w:p w:rsidR="005116F9" w:rsidRDefault="005116F9" w:rsidP="0051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6F9" w:rsidRDefault="005116F9" w:rsidP="0051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6F9" w:rsidRDefault="005116F9" w:rsidP="00511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6F9" w:rsidRPr="00E20117" w:rsidRDefault="005116F9" w:rsidP="005116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0117">
        <w:rPr>
          <w:rFonts w:ascii="Times New Roman" w:hAnsi="Times New Roman"/>
          <w:b/>
          <w:sz w:val="26"/>
          <w:szCs w:val="26"/>
        </w:rPr>
        <w:t>ФРАГМЕНТ КАРТЫ ГРАДОСТРОИТЕЛЬНОГО ЗОНИРОВАНИЯ</w:t>
      </w:r>
    </w:p>
    <w:p w:rsidR="005116F9" w:rsidRPr="00E20117" w:rsidRDefault="005116F9" w:rsidP="005116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0117">
        <w:rPr>
          <w:rFonts w:ascii="Times New Roman" w:hAnsi="Times New Roman"/>
          <w:b/>
          <w:sz w:val="26"/>
          <w:szCs w:val="26"/>
        </w:rPr>
        <w:t>ГОРОДСКОГО ОКРУГА ТОЛЬЯТТИ ФРАГМЕНТ КАРТЫ ГРАДОСТРОИТЕЛЬНОГО ЗОНИРОВАНИЯ</w:t>
      </w:r>
    </w:p>
    <w:p w:rsidR="005116F9" w:rsidRPr="00E20117" w:rsidRDefault="005116F9" w:rsidP="005116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20117">
        <w:rPr>
          <w:rFonts w:ascii="Times New Roman" w:hAnsi="Times New Roman"/>
          <w:b/>
          <w:sz w:val="26"/>
          <w:szCs w:val="26"/>
        </w:rPr>
        <w:t xml:space="preserve">ГОРОДСКОГО ОКРУГА ТОЛЬЯТТИ (ТЕРРИТОРИЯ, РАСПОЛОЖЕННАЯ: САМАРСКАЯ ОБЛАСТЬ, </w:t>
      </w:r>
    </w:p>
    <w:p w:rsidR="005116F9" w:rsidRPr="00E20117" w:rsidRDefault="005116F9" w:rsidP="005116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20117">
        <w:rPr>
          <w:rFonts w:ascii="Times New Roman" w:hAnsi="Times New Roman"/>
          <w:b/>
          <w:sz w:val="26"/>
          <w:szCs w:val="26"/>
        </w:rPr>
        <w:t xml:space="preserve">Г. ТОЛЬЯТТИ, АВТОЗАВОДСКИЙ РАЙОН, </w:t>
      </w:r>
    </w:p>
    <w:p w:rsidR="005116F9" w:rsidRDefault="005116F9" w:rsidP="005116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0117">
        <w:rPr>
          <w:rFonts w:ascii="Times New Roman" w:hAnsi="Times New Roman"/>
          <w:b/>
          <w:sz w:val="26"/>
          <w:szCs w:val="26"/>
        </w:rPr>
        <w:t>ПРОСПЕКТ МОСКОВСКИЙ)</w:t>
      </w:r>
    </w:p>
    <w:p w:rsidR="005116F9" w:rsidRDefault="005116F9" w:rsidP="005116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16F9" w:rsidRDefault="005116F9" w:rsidP="005116F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334000" cy="4962525"/>
            <wp:effectExtent l="19050" t="19050" r="19050" b="28575"/>
            <wp:docPr id="1" name="Рисунок 1" descr="Описание: \\192.168.135.100\oradoc\!ОТДЕЛ КРТ\Комиссия ПЗЗ_2024\06_ ПЗЗ  Публичные слушания\26_ тз, ПЗЗ, Строй-Инвестиции, зу 4118\Графические материалы\Фрагмент карты 1_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\\192.168.135.100\oradoc\!ОТДЕЛ КРТ\Комиссия ПЗЗ_2024\06_ ПЗЗ  Публичные слушания\26_ тз, ПЗЗ, Строй-Инвестиции, зу 4118\Графические материалы\Фрагмент карты 1_3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3" b="21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625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16F9" w:rsidRDefault="005116F9" w:rsidP="005116F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Масштаб 1:3000</w:t>
      </w:r>
    </w:p>
    <w:p w:rsidR="005116F9" w:rsidRDefault="005116F9" w:rsidP="005116F9">
      <w:pPr>
        <w:spacing w:after="0"/>
        <w:jc w:val="center"/>
      </w:pPr>
    </w:p>
    <w:p w:rsidR="005116F9" w:rsidRDefault="005116F9" w:rsidP="005116F9"/>
    <w:p w:rsidR="005116F9" w:rsidRDefault="005116F9" w:rsidP="005116F9">
      <w:pPr>
        <w:tabs>
          <w:tab w:val="right" w:pos="9498"/>
        </w:tabs>
        <w:spacing w:after="0" w:line="240" w:lineRule="auto"/>
        <w:rPr>
          <w:rFonts w:ascii="Times New Roman" w:hAnsi="Times New Roman"/>
          <w:sz w:val="24"/>
        </w:rPr>
      </w:pPr>
    </w:p>
    <w:p w:rsidR="005116F9" w:rsidRDefault="005116F9" w:rsidP="005116F9">
      <w:pPr>
        <w:tabs>
          <w:tab w:val="right" w:pos="949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Думы</w:t>
      </w:r>
    </w:p>
    <w:p w:rsidR="005116F9" w:rsidRDefault="005116F9" w:rsidP="005116F9">
      <w:pPr>
        <w:tabs>
          <w:tab w:val="right" w:pos="9498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городского округа Тольятти                                                                                   С.Ю. </w:t>
      </w:r>
      <w:proofErr w:type="spellStart"/>
      <w:r>
        <w:rPr>
          <w:rFonts w:ascii="Times New Roman" w:hAnsi="Times New Roman"/>
          <w:sz w:val="24"/>
        </w:rPr>
        <w:t>Рузанов</w:t>
      </w:r>
      <w:proofErr w:type="spellEnd"/>
    </w:p>
    <w:p w:rsidR="005116F9" w:rsidRDefault="005116F9" w:rsidP="005116F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116F9" w:rsidRDefault="005116F9" w:rsidP="005116F9">
      <w:pPr>
        <w:spacing w:after="0" w:line="240" w:lineRule="auto"/>
        <w:ind w:left="581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Приложение № 2</w:t>
      </w:r>
      <w:r>
        <w:rPr>
          <w:rFonts w:ascii="Times New Roman" w:hAnsi="Times New Roman"/>
          <w:sz w:val="24"/>
        </w:rPr>
        <w:br/>
        <w:t>к решению Думы</w:t>
      </w:r>
      <w:r>
        <w:rPr>
          <w:rFonts w:ascii="Times New Roman" w:hAnsi="Times New Roman"/>
          <w:sz w:val="24"/>
        </w:rPr>
        <w:br/>
        <w:t>от __________ № ____</w:t>
      </w:r>
    </w:p>
    <w:p w:rsidR="005116F9" w:rsidRDefault="005116F9" w:rsidP="005116F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5116F9" w:rsidRDefault="005116F9" w:rsidP="005116F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5116F9" w:rsidRDefault="005116F9" w:rsidP="005116F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ГРАФИЧЕСКОЕ ОПИСАНИЕ</w:t>
      </w:r>
    </w:p>
    <w:p w:rsidR="005116F9" w:rsidRDefault="005116F9" w:rsidP="005116F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местоположения границ населенных пунктов, территориальных</w:t>
      </w:r>
    </w:p>
    <w:p w:rsidR="005116F9" w:rsidRDefault="005116F9" w:rsidP="005116F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зон, особо охраняемых природных территорий, зон с особыми</w:t>
      </w:r>
    </w:p>
    <w:p w:rsidR="005116F9" w:rsidRDefault="005116F9" w:rsidP="005116F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условиями использования территории</w:t>
      </w:r>
    </w:p>
    <w:p w:rsidR="005116F9" w:rsidRDefault="005116F9" w:rsidP="005116F9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116F9" w:rsidRDefault="005116F9" w:rsidP="005116F9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часть территориальной зоны Ж-4 (учетный номер части 63:09-7.3)</w:t>
      </w:r>
    </w:p>
    <w:p w:rsidR="005116F9" w:rsidRDefault="005116F9" w:rsidP="005116F9">
      <w:pPr>
        <w:pStyle w:val="Standard"/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0"/>
          <w:szCs w:val="20"/>
          <w:lang w:eastAsia="ru-RU"/>
        </w:rPr>
        <w:t>(наименование объекта местоположение границ, которого описано (далее - объект)</w:t>
      </w:r>
    </w:p>
    <w:p w:rsidR="005116F9" w:rsidRDefault="005116F9" w:rsidP="005116F9">
      <w:pPr>
        <w:pStyle w:val="Standard"/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ru-RU"/>
        </w:rPr>
      </w:pPr>
    </w:p>
    <w:p w:rsidR="005116F9" w:rsidRDefault="005116F9" w:rsidP="005116F9">
      <w:pPr>
        <w:pStyle w:val="Standard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173"/>
        <w:gridCol w:w="373"/>
        <w:gridCol w:w="887"/>
        <w:gridCol w:w="910"/>
        <w:gridCol w:w="354"/>
        <w:gridCol w:w="818"/>
        <w:gridCol w:w="444"/>
        <w:gridCol w:w="175"/>
        <w:gridCol w:w="1091"/>
        <w:gridCol w:w="1159"/>
        <w:gridCol w:w="241"/>
        <w:gridCol w:w="1417"/>
        <w:gridCol w:w="6"/>
        <w:gridCol w:w="7"/>
        <w:gridCol w:w="28"/>
      </w:tblGrid>
      <w:tr w:rsidR="005116F9" w:rsidTr="00051509">
        <w:trPr>
          <w:trHeight w:val="567"/>
        </w:trPr>
        <w:tc>
          <w:tcPr>
            <w:tcW w:w="4981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Pr="004264FF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Раздел 1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227"/>
        </w:trPr>
        <w:tc>
          <w:tcPr>
            <w:tcW w:w="4981" w:type="pct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6F9" w:rsidRDefault="005116F9" w:rsidP="00051509">
            <w:pPr>
              <w:pStyle w:val="Standard"/>
              <w:jc w:val="center"/>
              <w:rPr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Сведения об объекте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56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Характеристики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характеристик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16F9" w:rsidTr="00051509">
        <w:trPr>
          <w:trHeight w:val="22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116F9" w:rsidTr="00051509">
        <w:trPr>
          <w:trHeight w:val="56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Самарская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область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Тольятти</w:t>
            </w:r>
            <w:proofErr w:type="spellEnd"/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16F9" w:rsidRDefault="005116F9" w:rsidP="00051509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16F9" w:rsidTr="00051509">
        <w:trPr>
          <w:trHeight w:val="56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Площадь объекта +/- величина погрешности определения площади (P +/- Дельта P)</w:t>
            </w:r>
          </w:p>
        </w:tc>
        <w:tc>
          <w:tcPr>
            <w:tcW w:w="24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10295±35,51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16F9" w:rsidRDefault="005116F9" w:rsidP="00051509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16F9" w:rsidTr="00051509">
        <w:trPr>
          <w:trHeight w:val="567"/>
        </w:trPr>
        <w:tc>
          <w:tcPr>
            <w:tcW w:w="6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16F9" w:rsidRDefault="005116F9" w:rsidP="00051509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116F9" w:rsidTr="00051509">
        <w:trPr>
          <w:trHeight w:val="397"/>
        </w:trPr>
        <w:tc>
          <w:tcPr>
            <w:tcW w:w="498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Раздел 2</w:t>
            </w:r>
          </w:p>
        </w:tc>
        <w:tc>
          <w:tcPr>
            <w:tcW w:w="19" w:type="pct"/>
            <w:gridSpan w:val="2"/>
            <w:tcBorders>
              <w:left w:val="single" w:sz="4" w:space="0" w:color="auto"/>
            </w:tcBorders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397"/>
        </w:trPr>
        <w:tc>
          <w:tcPr>
            <w:tcW w:w="4981" w:type="pct"/>
            <w:gridSpan w:val="1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Сведения о местоположении границ объекта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397"/>
        </w:trPr>
        <w:tc>
          <w:tcPr>
            <w:tcW w:w="4981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1. Система координат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u w:val="single"/>
                <w:lang w:val="en-US"/>
              </w:rPr>
              <w:t>МСК-63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397"/>
        </w:trPr>
        <w:tc>
          <w:tcPr>
            <w:tcW w:w="4981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Сведения о характерных точках границ объекта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397"/>
        </w:trPr>
        <w:tc>
          <w:tcPr>
            <w:tcW w:w="971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922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884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6F9" w:rsidTr="00051509">
        <w:trPr>
          <w:trHeight w:val="397"/>
        </w:trPr>
        <w:tc>
          <w:tcPr>
            <w:tcW w:w="971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16F9" w:rsidRDefault="005116F9" w:rsidP="00051509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204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16F9" w:rsidRDefault="005116F9" w:rsidP="00051509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884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16F9" w:rsidRDefault="005116F9" w:rsidP="00051509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widowControl w:val="0"/>
              <w:suppressAutoHyphens/>
              <w:autoSpaceDN w:val="0"/>
              <w:rPr>
                <w:kern w:val="3"/>
              </w:rPr>
            </w:pPr>
          </w:p>
        </w:tc>
      </w:tr>
      <w:tr w:rsidR="005116F9" w:rsidTr="00051509">
        <w:trPr>
          <w:trHeight w:hRule="exact" w:val="227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6F9" w:rsidTr="00051509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423444,79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1322607,58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16F9" w:rsidTr="00051509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423465,71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1322612,57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16F9" w:rsidTr="00051509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423533,04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1322665,03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16F9" w:rsidTr="00051509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423517,73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1322655,84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16F9" w:rsidTr="00051509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423510,32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1322676,28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16F9" w:rsidTr="00051509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423476,86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1322676,97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16F9" w:rsidTr="00051509">
        <w:trPr>
          <w:trHeight w:hRule="exact" w:val="284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423444,79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1322735,49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Аналитический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116F9" w:rsidTr="00051509">
        <w:trPr>
          <w:trHeight w:val="397"/>
        </w:trPr>
        <w:tc>
          <w:tcPr>
            <w:tcW w:w="4981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характерных точках части (частей) границы объекта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397"/>
        </w:trPr>
        <w:tc>
          <w:tcPr>
            <w:tcW w:w="971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922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884" w:type="pct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6F9" w:rsidTr="00051509">
        <w:trPr>
          <w:trHeight w:val="397"/>
        </w:trPr>
        <w:tc>
          <w:tcPr>
            <w:tcW w:w="971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16F9" w:rsidRDefault="005116F9" w:rsidP="00051509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204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16F9" w:rsidRDefault="005116F9" w:rsidP="00051509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884" w:type="pct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16F9" w:rsidRDefault="005116F9" w:rsidP="00051509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widowControl w:val="0"/>
              <w:suppressAutoHyphens/>
              <w:autoSpaceDN w:val="0"/>
              <w:rPr>
                <w:kern w:val="3"/>
              </w:rPr>
            </w:pPr>
          </w:p>
        </w:tc>
      </w:tr>
      <w:tr w:rsidR="005116F9" w:rsidTr="00051509">
        <w:trPr>
          <w:trHeight w:hRule="exact" w:val="227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6F9" w:rsidTr="00051509">
        <w:trPr>
          <w:trHeight w:val="284"/>
        </w:trPr>
        <w:tc>
          <w:tcPr>
            <w:tcW w:w="4981" w:type="pct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Часть № —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hRule="exact" w:val="227"/>
        </w:trPr>
        <w:tc>
          <w:tcPr>
            <w:tcW w:w="97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96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95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0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884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9" w:type="pct"/>
            <w:gridSpan w:val="2"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5116F9" w:rsidTr="00051509">
        <w:trPr>
          <w:trHeight w:val="397"/>
        </w:trPr>
        <w:tc>
          <w:tcPr>
            <w:tcW w:w="497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Раздел 3</w:t>
            </w:r>
          </w:p>
        </w:tc>
        <w:tc>
          <w:tcPr>
            <w:tcW w:w="22" w:type="pct"/>
            <w:gridSpan w:val="3"/>
            <w:tcBorders>
              <w:left w:val="single" w:sz="4" w:space="0" w:color="auto"/>
            </w:tcBorders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397"/>
        </w:trPr>
        <w:tc>
          <w:tcPr>
            <w:tcW w:w="4978" w:type="pct"/>
            <w:gridSpan w:val="1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местоположении измененных (уточненных) границ объекта</w:t>
            </w:r>
          </w:p>
        </w:tc>
        <w:tc>
          <w:tcPr>
            <w:tcW w:w="22" w:type="pct"/>
            <w:gridSpan w:val="3"/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397"/>
        </w:trPr>
        <w:tc>
          <w:tcPr>
            <w:tcW w:w="4978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Система координат МСК-63</w:t>
            </w:r>
          </w:p>
        </w:tc>
        <w:tc>
          <w:tcPr>
            <w:tcW w:w="22" w:type="pct"/>
            <w:gridSpan w:val="3"/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397"/>
        </w:trPr>
        <w:tc>
          <w:tcPr>
            <w:tcW w:w="4978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Сведения о характерных точках границ объекта</w:t>
            </w:r>
          </w:p>
        </w:tc>
        <w:tc>
          <w:tcPr>
            <w:tcW w:w="22" w:type="pct"/>
            <w:gridSpan w:val="3"/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284"/>
        </w:trPr>
        <w:tc>
          <w:tcPr>
            <w:tcW w:w="771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1352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Существующие</w:t>
            </w:r>
          </w:p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  <w:tc>
          <w:tcPr>
            <w:tcW w:w="135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Измененные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уточненные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координаты, м</w:t>
            </w:r>
          </w:p>
        </w:tc>
        <w:tc>
          <w:tcPr>
            <w:tcW w:w="74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7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</w:t>
            </w:r>
          </w:p>
        </w:tc>
        <w:tc>
          <w:tcPr>
            <w:tcW w:w="16" w:type="pct"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6F9" w:rsidTr="00051509">
        <w:trPr>
          <w:trHeight w:val="284"/>
        </w:trPr>
        <w:tc>
          <w:tcPr>
            <w:tcW w:w="771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116F9" w:rsidRDefault="005116F9" w:rsidP="00051509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6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67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6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74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" w:type="pct"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6F9" w:rsidTr="00051509">
        <w:trPr>
          <w:trHeight w:hRule="exact" w:val="227"/>
        </w:trPr>
        <w:tc>
          <w:tcPr>
            <w:tcW w:w="7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6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67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6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4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6" w:type="pct"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5116F9" w:rsidTr="00051509">
        <w:trPr>
          <w:trHeight w:hRule="exact" w:val="284"/>
        </w:trPr>
        <w:tc>
          <w:tcPr>
            <w:tcW w:w="7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74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16" w:type="pct"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16F9" w:rsidTr="00051509">
        <w:trPr>
          <w:trHeight w:val="397"/>
        </w:trPr>
        <w:tc>
          <w:tcPr>
            <w:tcW w:w="4978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Bookmark"/>
            <w:r>
              <w:rPr>
                <w:rFonts w:ascii="Times New Roman" w:hAnsi="Times New Roman"/>
              </w:rPr>
              <w:t>3. Сведения о характерных точках части (частей) границы объекта</w:t>
            </w:r>
            <w:bookmarkEnd w:id="0"/>
          </w:p>
        </w:tc>
        <w:tc>
          <w:tcPr>
            <w:tcW w:w="22" w:type="pct"/>
            <w:gridSpan w:val="3"/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val="284"/>
        </w:trPr>
        <w:tc>
          <w:tcPr>
            <w:tcW w:w="4978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Часть № —</w:t>
            </w:r>
          </w:p>
        </w:tc>
        <w:tc>
          <w:tcPr>
            <w:tcW w:w="22" w:type="pct"/>
            <w:gridSpan w:val="3"/>
          </w:tcPr>
          <w:p w:rsidR="005116F9" w:rsidRDefault="005116F9" w:rsidP="00051509">
            <w:pPr>
              <w:pStyle w:val="Standard"/>
            </w:pPr>
          </w:p>
        </w:tc>
      </w:tr>
      <w:tr w:rsidR="005116F9" w:rsidTr="00051509">
        <w:trPr>
          <w:trHeight w:hRule="exact" w:val="284"/>
        </w:trPr>
        <w:tc>
          <w:tcPr>
            <w:tcW w:w="77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6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74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5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16" w:type="pct"/>
          </w:tcPr>
          <w:p w:rsidR="005116F9" w:rsidRDefault="005116F9" w:rsidP="00051509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116F9" w:rsidRDefault="005116F9" w:rsidP="005116F9">
      <w:pPr>
        <w:pStyle w:val="Standard"/>
        <w:spacing w:after="0" w:line="240" w:lineRule="auto"/>
      </w:pPr>
    </w:p>
    <w:p w:rsidR="002C6F36" w:rsidRDefault="002C6F36"/>
    <w:p w:rsidR="005116F9" w:rsidRDefault="005116F9"/>
    <w:p w:rsidR="005116F9" w:rsidRDefault="005116F9"/>
    <w:p w:rsidR="005116F9" w:rsidRDefault="005116F9"/>
    <w:p w:rsidR="005116F9" w:rsidRDefault="005116F9"/>
    <w:p w:rsidR="005116F9" w:rsidRDefault="005116F9"/>
    <w:p w:rsidR="005116F9" w:rsidRDefault="005116F9"/>
    <w:p w:rsidR="005116F9" w:rsidRDefault="005116F9"/>
    <w:p w:rsidR="005116F9" w:rsidRDefault="005116F9"/>
    <w:p w:rsidR="005116F9" w:rsidRDefault="005116F9"/>
    <w:p w:rsidR="005116F9" w:rsidRDefault="005116F9"/>
    <w:p w:rsidR="005116F9" w:rsidRDefault="005116F9"/>
    <w:p w:rsidR="005116F9" w:rsidRDefault="005116F9">
      <w:r>
        <w:rPr>
          <w:rFonts w:ascii="Times New Roman" w:hAnsi="Times New Roman"/>
          <w:b/>
          <w:noProof/>
          <w:sz w:val="24"/>
          <w:lang w:eastAsia="ru-RU"/>
        </w:rPr>
        <w:lastRenderedPageBreak/>
        <w:drawing>
          <wp:inline distT="0" distB="0" distL="0" distR="0">
            <wp:extent cx="5940425" cy="8387042"/>
            <wp:effectExtent l="0" t="0" r="3175" b="0"/>
            <wp:docPr id="2" name="Рисунок 2" descr="4119_4126_Ж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119_4126_Ж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116F9" w:rsidRDefault="005116F9"/>
    <w:sectPr w:rsidR="0051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09"/>
    <w:rsid w:val="002C6F36"/>
    <w:rsid w:val="005116F9"/>
    <w:rsid w:val="0062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0229"/>
  <w15:chartTrackingRefBased/>
  <w15:docId w15:val="{AE7E7A67-2E85-4C2E-9DAB-B5DD43C1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F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16F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Алексиадис Юлия Николаевна</cp:lastModifiedBy>
  <cp:revision>2</cp:revision>
  <dcterms:created xsi:type="dcterms:W3CDTF">2024-12-11T11:51:00Z</dcterms:created>
  <dcterms:modified xsi:type="dcterms:W3CDTF">2024-12-11T11:51:00Z</dcterms:modified>
</cp:coreProperties>
</file>