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670A" w14:textId="77777777" w:rsidR="0086169B" w:rsidRDefault="008616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C1BAF1D" w14:textId="77777777" w:rsidR="0086169B" w:rsidRDefault="0086169B">
      <w:pPr>
        <w:pStyle w:val="ConsPlusNormal"/>
        <w:jc w:val="both"/>
        <w:outlineLvl w:val="0"/>
      </w:pPr>
    </w:p>
    <w:p w14:paraId="4D19EC7D" w14:textId="77777777" w:rsidR="0086169B" w:rsidRDefault="0086169B">
      <w:pPr>
        <w:pStyle w:val="ConsPlusTitle"/>
        <w:jc w:val="center"/>
      </w:pPr>
      <w:r>
        <w:t>ДУМА ГОРОДСКОГО ОКРУГА ТОЛЬЯТТИ</w:t>
      </w:r>
    </w:p>
    <w:p w14:paraId="7692590A" w14:textId="77777777" w:rsidR="0086169B" w:rsidRDefault="0086169B">
      <w:pPr>
        <w:pStyle w:val="ConsPlusTitle"/>
        <w:jc w:val="center"/>
      </w:pPr>
      <w:r>
        <w:t>САМАРСКОЙ ОБЛАСТИ</w:t>
      </w:r>
    </w:p>
    <w:p w14:paraId="676EC878" w14:textId="77777777" w:rsidR="0086169B" w:rsidRDefault="0086169B">
      <w:pPr>
        <w:pStyle w:val="ConsPlusTitle"/>
        <w:jc w:val="center"/>
      </w:pPr>
    </w:p>
    <w:p w14:paraId="200D9CE8" w14:textId="77777777" w:rsidR="0086169B" w:rsidRDefault="0086169B">
      <w:pPr>
        <w:pStyle w:val="ConsPlusTitle"/>
        <w:jc w:val="center"/>
      </w:pPr>
      <w:r>
        <w:t>РЕШЕНИЕ</w:t>
      </w:r>
    </w:p>
    <w:p w14:paraId="454926AE" w14:textId="77777777" w:rsidR="0086169B" w:rsidRDefault="0086169B">
      <w:pPr>
        <w:pStyle w:val="ConsPlusTitle"/>
        <w:jc w:val="center"/>
      </w:pPr>
      <w:r>
        <w:t>от 12 ноября 2014 г. N 510</w:t>
      </w:r>
    </w:p>
    <w:p w14:paraId="225DB61B" w14:textId="77777777" w:rsidR="0086169B" w:rsidRDefault="0086169B">
      <w:pPr>
        <w:pStyle w:val="ConsPlusTitle"/>
        <w:jc w:val="center"/>
      </w:pPr>
    </w:p>
    <w:p w14:paraId="001FFBEF" w14:textId="77777777" w:rsidR="0086169B" w:rsidRDefault="0086169B">
      <w:pPr>
        <w:pStyle w:val="ConsPlusTitle"/>
        <w:jc w:val="center"/>
      </w:pPr>
      <w:r>
        <w:t>О НАЛОГЕ НА ИМУЩЕСТВО ФИЗИЧЕСКИХ ЛИЦ НА ТЕРРИТОРИИ</w:t>
      </w:r>
    </w:p>
    <w:p w14:paraId="6610B64C" w14:textId="77777777" w:rsidR="0086169B" w:rsidRDefault="0086169B">
      <w:pPr>
        <w:pStyle w:val="ConsPlusTitle"/>
        <w:jc w:val="center"/>
      </w:pPr>
      <w:r>
        <w:t>ГОРОДСКОГО ОКРУГА ТОЛЬЯТТИ</w:t>
      </w:r>
    </w:p>
    <w:p w14:paraId="2A2E5D79" w14:textId="77777777" w:rsidR="0086169B" w:rsidRDefault="008616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169B" w14:paraId="7A192DF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C758" w14:textId="77777777" w:rsidR="0086169B" w:rsidRDefault="008616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5362" w14:textId="77777777" w:rsidR="0086169B" w:rsidRDefault="008616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2BBD54" w14:textId="77777777" w:rsidR="0086169B" w:rsidRDefault="008616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0B1A7A" w14:textId="77777777" w:rsidR="0086169B" w:rsidRDefault="0086169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</w:p>
          <w:p w14:paraId="6C03A7CA" w14:textId="77777777" w:rsidR="0086169B" w:rsidRDefault="008616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5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 xml:space="preserve">, от 09.11.2016 </w:t>
            </w:r>
            <w:hyperlink r:id="rId6">
              <w:r>
                <w:rPr>
                  <w:color w:val="0000FF"/>
                </w:rPr>
                <w:t>N 1244</w:t>
              </w:r>
            </w:hyperlink>
            <w:r>
              <w:rPr>
                <w:color w:val="392C69"/>
              </w:rPr>
              <w:t xml:space="preserve">, от 21.11.2018 </w:t>
            </w:r>
            <w:hyperlink r:id="rId7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14:paraId="6348D8AE" w14:textId="77777777" w:rsidR="0086169B" w:rsidRDefault="008616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13.11.2019 </w:t>
            </w:r>
            <w:hyperlink r:id="rId8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20.05.2020 </w:t>
            </w:r>
            <w:hyperlink r:id="rId9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20.05.2020 </w:t>
            </w:r>
            <w:hyperlink r:id="rId10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</w:p>
          <w:p w14:paraId="7CAD856A" w14:textId="77777777" w:rsidR="0086169B" w:rsidRDefault="008616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28.04.2021 </w:t>
            </w:r>
            <w:hyperlink r:id="rId1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23.10.2024 </w:t>
            </w:r>
            <w:hyperlink r:id="rId12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3D87" w14:textId="77777777" w:rsidR="0086169B" w:rsidRDefault="0086169B">
            <w:pPr>
              <w:pStyle w:val="ConsPlusNormal"/>
            </w:pPr>
          </w:p>
        </w:tc>
      </w:tr>
    </w:tbl>
    <w:p w14:paraId="33067431" w14:textId="77777777" w:rsidR="0086169B" w:rsidRDefault="0086169B">
      <w:pPr>
        <w:pStyle w:val="ConsPlusNormal"/>
        <w:jc w:val="both"/>
      </w:pPr>
    </w:p>
    <w:p w14:paraId="19A44CA7" w14:textId="77777777" w:rsidR="0086169B" w:rsidRDefault="0086169B">
      <w:pPr>
        <w:pStyle w:val="ConsPlusNormal"/>
        <w:ind w:firstLine="540"/>
        <w:jc w:val="both"/>
      </w:pPr>
      <w:r>
        <w:t xml:space="preserve">На основании </w:t>
      </w:r>
      <w:hyperlink r:id="rId13">
        <w:r>
          <w:rPr>
            <w:color w:val="0000FF"/>
          </w:rPr>
          <w:t>статей 12</w:t>
        </w:r>
      </w:hyperlink>
      <w:r>
        <w:t xml:space="preserve">, </w:t>
      </w:r>
      <w:hyperlink r:id="rId14">
        <w:r>
          <w:rPr>
            <w:color w:val="0000FF"/>
          </w:rPr>
          <w:t>15</w:t>
        </w:r>
      </w:hyperlink>
      <w:r>
        <w:t xml:space="preserve"> и </w:t>
      </w:r>
      <w:hyperlink r:id="rId15">
        <w:r>
          <w:rPr>
            <w:color w:val="0000FF"/>
          </w:rPr>
          <w:t>главы 32</w:t>
        </w:r>
      </w:hyperlink>
      <w:r>
        <w:t xml:space="preserve"> Налогового кодекса Российской Федерации, руководствуясь </w:t>
      </w:r>
      <w:hyperlink r:id="rId16">
        <w:r>
          <w:rPr>
            <w:color w:val="0000FF"/>
          </w:rPr>
          <w:t>Уставом</w:t>
        </w:r>
      </w:hyperlink>
      <w:r>
        <w:t xml:space="preserve"> городского округа Тольятти, Дума решила:</w:t>
      </w:r>
    </w:p>
    <w:p w14:paraId="4F1D55C5" w14:textId="77777777" w:rsidR="0086169B" w:rsidRDefault="0086169B">
      <w:pPr>
        <w:pStyle w:val="ConsPlusNormal"/>
        <w:spacing w:before="220"/>
        <w:ind w:firstLine="540"/>
        <w:jc w:val="both"/>
      </w:pPr>
      <w:r>
        <w:t>1. Установить на территории городского округа Тольятти налог на имущество физических лиц и определить ставки налога в зависимости от кадастровой стоимости объектов налогообложения в следующих размерах:</w:t>
      </w:r>
    </w:p>
    <w:p w14:paraId="33703BC3" w14:textId="77777777" w:rsidR="0086169B" w:rsidRDefault="008616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701"/>
      </w:tblGrid>
      <w:tr w:rsidR="0086169B" w14:paraId="32EC5123" w14:textId="77777777">
        <w:tc>
          <w:tcPr>
            <w:tcW w:w="7087" w:type="dxa"/>
          </w:tcPr>
          <w:p w14:paraId="73B16F78" w14:textId="77777777" w:rsidR="0086169B" w:rsidRDefault="0086169B">
            <w:pPr>
              <w:pStyle w:val="ConsPlusNormal"/>
              <w:jc w:val="center"/>
            </w:pPr>
            <w:r>
              <w:t>Вид объекта налогообложения</w:t>
            </w:r>
          </w:p>
        </w:tc>
        <w:tc>
          <w:tcPr>
            <w:tcW w:w="1701" w:type="dxa"/>
          </w:tcPr>
          <w:p w14:paraId="790E414E" w14:textId="77777777" w:rsidR="0086169B" w:rsidRDefault="0086169B">
            <w:pPr>
              <w:pStyle w:val="ConsPlusNormal"/>
              <w:jc w:val="center"/>
            </w:pPr>
            <w:r>
              <w:t>Ставка налога</w:t>
            </w:r>
          </w:p>
        </w:tc>
      </w:tr>
      <w:tr w:rsidR="0086169B" w14:paraId="642992CD" w14:textId="77777777">
        <w:tc>
          <w:tcPr>
            <w:tcW w:w="7087" w:type="dxa"/>
          </w:tcPr>
          <w:p w14:paraId="2EF172AC" w14:textId="77777777" w:rsidR="0086169B" w:rsidRDefault="0086169B">
            <w:pPr>
              <w:pStyle w:val="ConsPlusNormal"/>
              <w:jc w:val="both"/>
            </w:pPr>
            <w:r>
              <w:t>Жилые дома, части жилых домов;</w:t>
            </w:r>
          </w:p>
          <w:p w14:paraId="7FC90AD8" w14:textId="77777777" w:rsidR="0086169B" w:rsidRDefault="0086169B">
            <w:pPr>
              <w:pStyle w:val="ConsPlusNormal"/>
              <w:jc w:val="both"/>
            </w:pPr>
            <w:r>
              <w:t>квартиры, части квартир, комнаты;</w:t>
            </w:r>
          </w:p>
          <w:p w14:paraId="5EB202EB" w14:textId="77777777" w:rsidR="0086169B" w:rsidRDefault="0086169B">
            <w:pPr>
              <w:pStyle w:val="ConsPlusNormal"/>
              <w:jc w:val="both"/>
            </w:pPr>
            <w:r>
              <w:t>объекты незавершенного строительства, в случае если проектируемым назначением таких объектов является жилой дом;</w:t>
            </w:r>
          </w:p>
          <w:p w14:paraId="6E26D459" w14:textId="77777777" w:rsidR="0086169B" w:rsidRDefault="0086169B">
            <w:pPr>
              <w:pStyle w:val="ConsPlusNormal"/>
              <w:jc w:val="both"/>
            </w:pPr>
            <w:r>
              <w:t>единые недвижимые комплексы, в состав которых входит хотя бы один жилой дом;</w:t>
            </w:r>
          </w:p>
          <w:p w14:paraId="62AD5882" w14:textId="77777777" w:rsidR="0086169B" w:rsidRDefault="0086169B">
            <w:pPr>
              <w:pStyle w:val="ConsPlusNormal"/>
              <w:jc w:val="both"/>
            </w:pPr>
            <w:r>
              <w:t xml:space="preserve">гаражи и машино-места, в том числе расположенные в объектах налогообложения, включенных в перечень, определяемый в соответствии с </w:t>
            </w:r>
            <w:hyperlink r:id="rId17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Налогового кодекса Российской Федерации, в объектах налогообложения, предусмотренных </w:t>
            </w:r>
            <w:hyperlink r:id="rId18">
              <w:r>
                <w:rPr>
                  <w:color w:val="0000FF"/>
                </w:rPr>
                <w:t>абзацем вторым пункта 10 статьи 378.2</w:t>
              </w:r>
            </w:hyperlink>
            <w:r>
              <w:t xml:space="preserve"> Налогового кодекса Российской Федерации;</w:t>
            </w:r>
          </w:p>
          <w:p w14:paraId="2F296EEF" w14:textId="77777777" w:rsidR="0086169B" w:rsidRDefault="0086169B">
            <w:pPr>
              <w:pStyle w:val="ConsPlusNormal"/>
              <w:jc w:val="both"/>
            </w:pPr>
            <w:r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14:paraId="63919C64" w14:textId="77777777" w:rsidR="0086169B" w:rsidRDefault="0086169B">
            <w:pPr>
              <w:pStyle w:val="ConsPlusNormal"/>
              <w:jc w:val="center"/>
            </w:pPr>
            <w:r>
              <w:t>0,3 процента</w:t>
            </w:r>
          </w:p>
        </w:tc>
      </w:tr>
      <w:tr w:rsidR="0086169B" w14:paraId="3BF1A4B9" w14:textId="77777777">
        <w:tc>
          <w:tcPr>
            <w:tcW w:w="7087" w:type="dxa"/>
          </w:tcPr>
          <w:p w14:paraId="29F1A096" w14:textId="77777777" w:rsidR="0086169B" w:rsidRDefault="0086169B">
            <w:pPr>
              <w:pStyle w:val="ConsPlusNormal"/>
              <w:jc w:val="both"/>
            </w:pPr>
            <w:r>
              <w:t xml:space="preserve">Объекты налогообложения, включенные в перечень, определяемый в соответствии с </w:t>
            </w:r>
            <w:hyperlink r:id="rId19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Налогового кодекса Российской Федерации;</w:t>
            </w:r>
          </w:p>
          <w:p w14:paraId="35AA535D" w14:textId="77777777" w:rsidR="0086169B" w:rsidRDefault="0086169B">
            <w:pPr>
              <w:pStyle w:val="ConsPlusNormal"/>
              <w:jc w:val="both"/>
            </w:pPr>
            <w:r>
              <w:t xml:space="preserve">объекты налогообложения, предусмотренные </w:t>
            </w:r>
            <w:hyperlink r:id="rId20">
              <w:r>
                <w:rPr>
                  <w:color w:val="0000FF"/>
                </w:rPr>
                <w:t>абзацем вторым пункта 10 статьи 378.2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01" w:type="dxa"/>
          </w:tcPr>
          <w:p w14:paraId="624CEB74" w14:textId="77777777" w:rsidR="0086169B" w:rsidRDefault="0086169B">
            <w:pPr>
              <w:pStyle w:val="ConsPlusNormal"/>
              <w:jc w:val="center"/>
            </w:pPr>
            <w:r>
              <w:t>2 процента</w:t>
            </w:r>
          </w:p>
        </w:tc>
      </w:tr>
      <w:tr w:rsidR="0086169B" w14:paraId="709B14DC" w14:textId="77777777">
        <w:tc>
          <w:tcPr>
            <w:tcW w:w="7087" w:type="dxa"/>
          </w:tcPr>
          <w:p w14:paraId="4049100B" w14:textId="77777777" w:rsidR="0086169B" w:rsidRDefault="0086169B">
            <w:pPr>
              <w:pStyle w:val="ConsPlusNormal"/>
              <w:jc w:val="both"/>
            </w:pPr>
            <w:r>
              <w:t>Объекты налогообложения, кадастровая стоимость каждого из которых превышает 300 млн рублей</w:t>
            </w:r>
          </w:p>
        </w:tc>
        <w:tc>
          <w:tcPr>
            <w:tcW w:w="1701" w:type="dxa"/>
          </w:tcPr>
          <w:p w14:paraId="4DF950BC" w14:textId="77777777" w:rsidR="0086169B" w:rsidRDefault="0086169B">
            <w:pPr>
              <w:pStyle w:val="ConsPlusNormal"/>
              <w:jc w:val="center"/>
            </w:pPr>
            <w:r>
              <w:t>2,5 процента</w:t>
            </w:r>
          </w:p>
        </w:tc>
      </w:tr>
      <w:tr w:rsidR="0086169B" w14:paraId="5D4A8EB5" w14:textId="77777777">
        <w:tc>
          <w:tcPr>
            <w:tcW w:w="7087" w:type="dxa"/>
          </w:tcPr>
          <w:p w14:paraId="087C3097" w14:textId="77777777" w:rsidR="0086169B" w:rsidRDefault="0086169B">
            <w:pPr>
              <w:pStyle w:val="ConsPlusNormal"/>
              <w:jc w:val="both"/>
            </w:pPr>
            <w:r>
              <w:t>Прочие объекты</w:t>
            </w:r>
          </w:p>
        </w:tc>
        <w:tc>
          <w:tcPr>
            <w:tcW w:w="1701" w:type="dxa"/>
          </w:tcPr>
          <w:p w14:paraId="1F60BD4A" w14:textId="77777777" w:rsidR="0086169B" w:rsidRDefault="0086169B">
            <w:pPr>
              <w:pStyle w:val="ConsPlusNormal"/>
              <w:jc w:val="center"/>
            </w:pPr>
            <w:r>
              <w:t>0,5 процента</w:t>
            </w:r>
          </w:p>
        </w:tc>
      </w:tr>
    </w:tbl>
    <w:p w14:paraId="105192E5" w14:textId="77777777" w:rsidR="0086169B" w:rsidRDefault="0086169B">
      <w:pPr>
        <w:pStyle w:val="ConsPlusNormal"/>
        <w:jc w:val="both"/>
      </w:pPr>
    </w:p>
    <w:p w14:paraId="247D0634" w14:textId="77777777" w:rsidR="0086169B" w:rsidRDefault="0086169B">
      <w:pPr>
        <w:pStyle w:val="ConsPlusNormal"/>
        <w:jc w:val="both"/>
      </w:pPr>
      <w:r>
        <w:t xml:space="preserve">(таблица 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23.10.2024 N 338)</w:t>
      </w:r>
    </w:p>
    <w:p w14:paraId="6B63B668" w14:textId="77777777" w:rsidR="0086169B" w:rsidRDefault="0086169B">
      <w:pPr>
        <w:pStyle w:val="ConsPlusNormal"/>
        <w:jc w:val="both"/>
      </w:pPr>
    </w:p>
    <w:p w14:paraId="6B59927D" w14:textId="77777777" w:rsidR="0086169B" w:rsidRDefault="0086169B">
      <w:pPr>
        <w:pStyle w:val="ConsPlusNormal"/>
        <w:ind w:firstLine="540"/>
        <w:jc w:val="both"/>
      </w:pPr>
      <w:bookmarkStart w:id="0" w:name="P37"/>
      <w:bookmarkEnd w:id="0"/>
      <w:r>
        <w:t>2. Право на налоговую льготу имеют следующие категории налогоплательщиков:</w:t>
      </w:r>
    </w:p>
    <w:p w14:paraId="6655B606" w14:textId="77777777" w:rsidR="0086169B" w:rsidRDefault="0086169B">
      <w:pPr>
        <w:pStyle w:val="ConsPlusNormal"/>
        <w:spacing w:before="220"/>
        <w:ind w:firstLine="540"/>
        <w:jc w:val="both"/>
      </w:pPr>
      <w:bookmarkStart w:id="1" w:name="P38"/>
      <w:bookmarkEnd w:id="1"/>
      <w:r>
        <w:t>1) дети-сироты;</w:t>
      </w:r>
    </w:p>
    <w:p w14:paraId="013504B0" w14:textId="77777777" w:rsidR="0086169B" w:rsidRDefault="0086169B">
      <w:pPr>
        <w:pStyle w:val="ConsPlusNormal"/>
        <w:spacing w:before="220"/>
        <w:ind w:firstLine="540"/>
        <w:jc w:val="both"/>
      </w:pPr>
      <w:bookmarkStart w:id="2" w:name="P39"/>
      <w:bookmarkEnd w:id="2"/>
      <w:r>
        <w:t>2) дети, оставшиеся без попечения родителей;</w:t>
      </w:r>
    </w:p>
    <w:p w14:paraId="6A0174C1" w14:textId="77777777" w:rsidR="0086169B" w:rsidRDefault="0086169B">
      <w:pPr>
        <w:pStyle w:val="ConsPlusNormal"/>
        <w:spacing w:before="220"/>
        <w:ind w:firstLine="540"/>
        <w:jc w:val="both"/>
      </w:pPr>
      <w:bookmarkStart w:id="3" w:name="P40"/>
      <w:bookmarkEnd w:id="3"/>
      <w:r>
        <w:t>3) многодетные семьи, имеющие на иждивении 3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и проживающие на территории городского округа Тольятти;</w:t>
      </w:r>
    </w:p>
    <w:p w14:paraId="54E8FF62" w14:textId="77777777" w:rsidR="0086169B" w:rsidRDefault="0086169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23.10.2024 N 338)</w:t>
      </w:r>
    </w:p>
    <w:p w14:paraId="099A2DCB" w14:textId="77777777" w:rsidR="0086169B" w:rsidRDefault="0086169B">
      <w:pPr>
        <w:pStyle w:val="ConsPlusNormal"/>
        <w:spacing w:before="220"/>
        <w:ind w:firstLine="540"/>
        <w:jc w:val="both"/>
      </w:pPr>
      <w:bookmarkStart w:id="4" w:name="P42"/>
      <w:bookmarkEnd w:id="4"/>
      <w:r>
        <w:t>4) лица из числа детей-сирот и детей, оставшихся без попечения родителей, обучающихся по очной форме в образовательных учреждениях всех типов и видов независимо от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 23 лет;</w:t>
      </w:r>
    </w:p>
    <w:p w14:paraId="7ADB7A64" w14:textId="77777777" w:rsidR="0086169B" w:rsidRDefault="0086169B">
      <w:pPr>
        <w:pStyle w:val="ConsPlusNormal"/>
        <w:spacing w:before="220"/>
        <w:ind w:firstLine="540"/>
        <w:jc w:val="both"/>
      </w:pPr>
      <w:bookmarkStart w:id="5" w:name="P43"/>
      <w:bookmarkEnd w:id="5"/>
      <w:r>
        <w:t>5) граждане, имеющие на иждивении детей-инвалидов;</w:t>
      </w:r>
    </w:p>
    <w:p w14:paraId="50F350A1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3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21.11.2018 N 72.</w:t>
      </w:r>
    </w:p>
    <w:p w14:paraId="21690589" w14:textId="77777777" w:rsidR="0086169B" w:rsidRDefault="0086169B">
      <w:pPr>
        <w:pStyle w:val="ConsPlusNormal"/>
        <w:spacing w:before="220"/>
        <w:ind w:firstLine="540"/>
        <w:jc w:val="both"/>
      </w:pPr>
      <w:bookmarkStart w:id="6" w:name="P45"/>
      <w:bookmarkEnd w:id="6"/>
      <w:r>
        <w:t xml:space="preserve">7) утратил силу с 1 января 2025 года. - </w:t>
      </w:r>
      <w:hyperlink r:id="rId24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23.10.2024 N 338;</w:t>
      </w:r>
    </w:p>
    <w:p w14:paraId="55061277" w14:textId="77777777" w:rsidR="0086169B" w:rsidRDefault="0086169B">
      <w:pPr>
        <w:pStyle w:val="ConsPlusNormal"/>
        <w:jc w:val="both"/>
      </w:pPr>
      <w:r>
        <w:t xml:space="preserve">(п. 2 в ред. </w:t>
      </w:r>
      <w:hyperlink r:id="rId25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09.11.2016 N 1244)</w:t>
      </w:r>
    </w:p>
    <w:p w14:paraId="64FF33D3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2.1. Налогоплательщикам, указанным в </w:t>
      </w:r>
      <w:hyperlink w:anchor="P38">
        <w:r>
          <w:rPr>
            <w:color w:val="0000FF"/>
          </w:rPr>
          <w:t>подпункте 1 пункта 2</w:t>
        </w:r>
      </w:hyperlink>
      <w:r>
        <w:t xml:space="preserve"> настоящего Решения, льгота предоставляется на основании свидетельства о рождении несовершеннолетнего и одного из следующих документов:</w:t>
      </w:r>
    </w:p>
    <w:p w14:paraId="2D740244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свидетельства о смерти родителей (родителя) и справки </w:t>
      </w:r>
      <w:proofErr w:type="spellStart"/>
      <w:r>
        <w:t>ЗАГСа</w:t>
      </w:r>
      <w:proofErr w:type="spellEnd"/>
      <w:r>
        <w:t xml:space="preserve"> по форме N 25 (если умер единственный родитель);</w:t>
      </w:r>
    </w:p>
    <w:p w14:paraId="5687B1A9" w14:textId="77777777" w:rsidR="0086169B" w:rsidRDefault="0086169B">
      <w:pPr>
        <w:pStyle w:val="ConsPlusNormal"/>
        <w:spacing w:before="220"/>
        <w:ind w:firstLine="540"/>
        <w:jc w:val="both"/>
      </w:pPr>
      <w:r>
        <w:t>акта органа опеки и попечительства о назначении опекуна или попечителя;</w:t>
      </w:r>
    </w:p>
    <w:p w14:paraId="2EB77AC2" w14:textId="77777777" w:rsidR="0086169B" w:rsidRDefault="0086169B">
      <w:pPr>
        <w:pStyle w:val="ConsPlusNormal"/>
        <w:spacing w:before="220"/>
        <w:ind w:firstLine="540"/>
        <w:jc w:val="both"/>
      </w:pPr>
      <w:r>
        <w:t>акта органа опеки и попечительства о помещении ребенка в организацию для детей-сирот и детей, оставшихся без попечения родителей, под надзор.</w:t>
      </w:r>
    </w:p>
    <w:p w14:paraId="4FED4090" w14:textId="77777777" w:rsidR="0086169B" w:rsidRDefault="0086169B">
      <w:pPr>
        <w:pStyle w:val="ConsPlusNormal"/>
        <w:jc w:val="both"/>
      </w:pPr>
      <w:r>
        <w:t xml:space="preserve">(п. 2.1 введен </w:t>
      </w:r>
      <w:hyperlink r:id="rId26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09.11.2016 N 1244)</w:t>
      </w:r>
    </w:p>
    <w:p w14:paraId="5BD2B737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2.2. Налогоплательщикам, указанным в </w:t>
      </w:r>
      <w:hyperlink w:anchor="P39">
        <w:r>
          <w:rPr>
            <w:color w:val="0000FF"/>
          </w:rPr>
          <w:t>подпункте 2 пункта 2</w:t>
        </w:r>
      </w:hyperlink>
      <w:r>
        <w:t xml:space="preserve"> настоящего Решения, льгота предоставляется на основании свидетельства о рождении несовершеннолетнего и одного из следующих документов:</w:t>
      </w:r>
    </w:p>
    <w:p w14:paraId="3DCBB031" w14:textId="77777777" w:rsidR="0086169B" w:rsidRDefault="0086169B">
      <w:pPr>
        <w:pStyle w:val="ConsPlusNormal"/>
        <w:spacing w:before="220"/>
        <w:ind w:firstLine="540"/>
        <w:jc w:val="both"/>
      </w:pPr>
      <w:r>
        <w:t>акта органа опеки и попечительства о назначении опекуна или попечителя;</w:t>
      </w:r>
    </w:p>
    <w:p w14:paraId="4A332144" w14:textId="77777777" w:rsidR="0086169B" w:rsidRDefault="0086169B">
      <w:pPr>
        <w:pStyle w:val="ConsPlusNormal"/>
        <w:spacing w:before="220"/>
        <w:ind w:firstLine="540"/>
        <w:jc w:val="both"/>
      </w:pPr>
      <w:r>
        <w:t>акта органа опеки и попечительства о помещении ребенка в организацию для детей-сирот и детей, оставшихся без попечения родителей, под надзор;</w:t>
      </w:r>
    </w:p>
    <w:p w14:paraId="269002E6" w14:textId="77777777" w:rsidR="0086169B" w:rsidRDefault="0086169B">
      <w:pPr>
        <w:pStyle w:val="ConsPlusNormal"/>
        <w:spacing w:before="220"/>
        <w:ind w:firstLine="540"/>
        <w:jc w:val="both"/>
      </w:pPr>
      <w:r>
        <w:t>решения суда о лишении родителей родительских прав (об ограничении в родительских правах);</w:t>
      </w:r>
    </w:p>
    <w:p w14:paraId="7DCBF92F" w14:textId="77777777" w:rsidR="0086169B" w:rsidRDefault="0086169B">
      <w:pPr>
        <w:pStyle w:val="ConsPlusNormal"/>
        <w:spacing w:before="220"/>
        <w:ind w:firstLine="540"/>
        <w:jc w:val="both"/>
      </w:pPr>
      <w:r>
        <w:t>решения суда о признании родителей недееспособными (ограниченно дееспособными), безвестно отсутствующими или умершими;</w:t>
      </w:r>
    </w:p>
    <w:p w14:paraId="152372CB" w14:textId="77777777" w:rsidR="0086169B" w:rsidRDefault="0086169B">
      <w:pPr>
        <w:pStyle w:val="ConsPlusNormal"/>
        <w:spacing w:before="220"/>
        <w:ind w:firstLine="540"/>
        <w:jc w:val="both"/>
      </w:pPr>
      <w:r>
        <w:lastRenderedPageBreak/>
        <w:t>решения суда об установлении факта отсутствия родительского попечения над ребенком;</w:t>
      </w:r>
    </w:p>
    <w:p w14:paraId="0BF78CD2" w14:textId="77777777" w:rsidR="0086169B" w:rsidRDefault="0086169B">
      <w:pPr>
        <w:pStyle w:val="ConsPlusNormal"/>
        <w:spacing w:before="220"/>
        <w:ind w:firstLine="540"/>
        <w:jc w:val="both"/>
      </w:pPr>
      <w:r>
        <w:t>решения суда об исключении сведений о матери (отце) ребенка из актовой записи о рождении;</w:t>
      </w:r>
    </w:p>
    <w:p w14:paraId="32E21B2C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решения суда о признании причин неуважительными в случаях </w:t>
      </w:r>
      <w:proofErr w:type="spellStart"/>
      <w:r>
        <w:t>непроживания</w:t>
      </w:r>
      <w:proofErr w:type="spellEnd"/>
      <w:r>
        <w:t xml:space="preserve"> родителя(ей) с ребенком более шести месяцев и уклонения от его воспитания и содержания;</w:t>
      </w:r>
    </w:p>
    <w:p w14:paraId="27393A62" w14:textId="77777777" w:rsidR="0086169B" w:rsidRDefault="0086169B">
      <w:pPr>
        <w:pStyle w:val="ConsPlusNormal"/>
        <w:spacing w:before="220"/>
        <w:ind w:firstLine="540"/>
        <w:jc w:val="both"/>
      </w:pPr>
      <w:r>
        <w:t>решения суда об отмене усыновления (удочерения);</w:t>
      </w:r>
    </w:p>
    <w:p w14:paraId="59817B72" w14:textId="77777777" w:rsidR="0086169B" w:rsidRDefault="0086169B">
      <w:pPr>
        <w:pStyle w:val="ConsPlusNormal"/>
        <w:spacing w:before="220"/>
        <w:ind w:firstLine="540"/>
        <w:jc w:val="both"/>
      </w:pPr>
      <w:r>
        <w:t>приговора суда о назначении наказания матери (отцу) ребенка в виде лишения свободы;</w:t>
      </w:r>
    </w:p>
    <w:p w14:paraId="5769A6F2" w14:textId="77777777" w:rsidR="0086169B" w:rsidRDefault="0086169B">
      <w:pPr>
        <w:pStyle w:val="ConsPlusNormal"/>
        <w:spacing w:before="220"/>
        <w:ind w:firstLine="540"/>
        <w:jc w:val="both"/>
      </w:pPr>
      <w:r>
        <w:t>постановления суда о принудительном лечении матери (отца) ребенка в медицинской организации, оказывающей психиатрическую помощь в стационарных условиях;</w:t>
      </w:r>
    </w:p>
    <w:p w14:paraId="0B366649" w14:textId="77777777" w:rsidR="0086169B" w:rsidRDefault="0086169B">
      <w:pPr>
        <w:pStyle w:val="ConsPlusNormal"/>
        <w:spacing w:before="220"/>
        <w:ind w:firstLine="540"/>
        <w:jc w:val="both"/>
      </w:pPr>
      <w:r>
        <w:t>постановления суда об избрании меры пресечения матери (отцу) ребенка в виде заключения под стражу;</w:t>
      </w:r>
    </w:p>
    <w:p w14:paraId="40FEC63A" w14:textId="77777777" w:rsidR="0086169B" w:rsidRDefault="0086169B">
      <w:pPr>
        <w:pStyle w:val="ConsPlusNormal"/>
        <w:spacing w:before="220"/>
        <w:ind w:firstLine="540"/>
        <w:jc w:val="both"/>
      </w:pPr>
      <w:r>
        <w:t>справки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14:paraId="09077265" w14:textId="77777777" w:rsidR="0086169B" w:rsidRDefault="0086169B">
      <w:pPr>
        <w:pStyle w:val="ConsPlusNormal"/>
        <w:spacing w:before="220"/>
        <w:ind w:firstLine="540"/>
        <w:jc w:val="both"/>
      </w:pPr>
      <w:r>
        <w:t>документа об обнаружении найденного (подкинутого) ребенка, выданного органом внутренних дел или органом опеки и попечительства;</w:t>
      </w:r>
    </w:p>
    <w:p w14:paraId="7DBC3F90" w14:textId="77777777" w:rsidR="0086169B" w:rsidRDefault="0086169B">
      <w:pPr>
        <w:pStyle w:val="ConsPlusNormal"/>
        <w:spacing w:before="220"/>
        <w:ind w:firstLine="540"/>
        <w:jc w:val="both"/>
      </w:pPr>
      <w:r>
        <w:t>заявления родителей (единственного родителя) о согласии на усыновление (удочерение) ребенка, оформленное в установленном порядке;</w:t>
      </w:r>
    </w:p>
    <w:p w14:paraId="39DF8454" w14:textId="77777777" w:rsidR="0086169B" w:rsidRDefault="0086169B">
      <w:pPr>
        <w:pStyle w:val="ConsPlusNormal"/>
        <w:spacing w:before="220"/>
        <w:ind w:firstLine="540"/>
        <w:jc w:val="both"/>
      </w:pPr>
      <w:r>
        <w:t>акта об оставлении ребенка в родильном доме (отделении) или иной медицинской организации;</w:t>
      </w:r>
    </w:p>
    <w:p w14:paraId="4EE45EA9" w14:textId="77777777" w:rsidR="0086169B" w:rsidRDefault="0086169B">
      <w:pPr>
        <w:pStyle w:val="ConsPlusNormal"/>
        <w:spacing w:before="220"/>
        <w:ind w:firstLine="540"/>
        <w:jc w:val="both"/>
      </w:pPr>
      <w:r>
        <w:t>акта об оставлении ребенка в организации;</w:t>
      </w:r>
    </w:p>
    <w:p w14:paraId="2A105290" w14:textId="77777777" w:rsidR="0086169B" w:rsidRDefault="0086169B">
      <w:pPr>
        <w:pStyle w:val="ConsPlusNormal"/>
        <w:spacing w:before="220"/>
        <w:ind w:firstLine="540"/>
        <w:jc w:val="both"/>
      </w:pPr>
      <w:r>
        <w:t>акта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14:paraId="4F3C17A2" w14:textId="77777777" w:rsidR="0086169B" w:rsidRDefault="0086169B">
      <w:pPr>
        <w:pStyle w:val="ConsPlusNormal"/>
        <w:spacing w:before="220"/>
        <w:ind w:firstLine="540"/>
        <w:jc w:val="both"/>
      </w:pPr>
      <w:r>
        <w:t>акта органа опеки и попечительства об отобрании ребенка;</w:t>
      </w:r>
    </w:p>
    <w:p w14:paraId="4F6379F7" w14:textId="77777777" w:rsidR="0086169B" w:rsidRDefault="0086169B">
      <w:pPr>
        <w:pStyle w:val="ConsPlusNormal"/>
        <w:spacing w:before="220"/>
        <w:ind w:firstLine="540"/>
        <w:jc w:val="both"/>
      </w:pPr>
      <w:r>
        <w:t>справки органов внутренних дел о розыске матери (отца) ребенка;</w:t>
      </w:r>
    </w:p>
    <w:p w14:paraId="364AE9F3" w14:textId="77777777" w:rsidR="0086169B" w:rsidRDefault="0086169B">
      <w:pPr>
        <w:pStyle w:val="ConsPlusNormal"/>
        <w:spacing w:before="220"/>
        <w:ind w:firstLine="540"/>
        <w:jc w:val="both"/>
      </w:pPr>
      <w:r>
        <w:t>справки органов внутренних дел о том, что место нахождения матери (отца) ребенка не установлено.</w:t>
      </w:r>
    </w:p>
    <w:p w14:paraId="72FDD45C" w14:textId="77777777" w:rsidR="0086169B" w:rsidRDefault="0086169B">
      <w:pPr>
        <w:pStyle w:val="ConsPlusNormal"/>
        <w:jc w:val="both"/>
      </w:pPr>
      <w:r>
        <w:t xml:space="preserve">(п. 2.2 введен </w:t>
      </w:r>
      <w:hyperlink r:id="rId27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09.11.2016 N 1244)</w:t>
      </w:r>
    </w:p>
    <w:p w14:paraId="0EC8B966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2.3. Налогоплательщикам, указанным в </w:t>
      </w:r>
      <w:hyperlink w:anchor="P40">
        <w:r>
          <w:rPr>
            <w:color w:val="0000FF"/>
          </w:rPr>
          <w:t>подпункте 3 пункта 2</w:t>
        </w:r>
      </w:hyperlink>
      <w:r>
        <w:t xml:space="preserve"> настоящего Решения, льгота предоставляется на основании следующих документов:</w:t>
      </w:r>
    </w:p>
    <w:p w14:paraId="457D27CA" w14:textId="77777777" w:rsidR="0086169B" w:rsidRDefault="0086169B">
      <w:pPr>
        <w:pStyle w:val="ConsPlusNormal"/>
        <w:spacing w:before="220"/>
        <w:ind w:firstLine="540"/>
        <w:jc w:val="both"/>
      </w:pPr>
      <w:r>
        <w:t>свидетельств о рождении детей либо документов, подтверждающих усыновление (удочерение);</w:t>
      </w:r>
    </w:p>
    <w:p w14:paraId="6D6C50E3" w14:textId="77777777" w:rsidR="0086169B" w:rsidRDefault="0086169B">
      <w:pPr>
        <w:pStyle w:val="ConsPlusNormal"/>
        <w:spacing w:before="220"/>
        <w:ind w:firstLine="540"/>
        <w:jc w:val="both"/>
      </w:pPr>
      <w:r>
        <w:t>паспорта родителей (родителя);</w:t>
      </w:r>
    </w:p>
    <w:p w14:paraId="6F6812DE" w14:textId="77777777" w:rsidR="0086169B" w:rsidRDefault="0086169B">
      <w:pPr>
        <w:pStyle w:val="ConsPlusNormal"/>
        <w:spacing w:before="220"/>
        <w:ind w:firstLine="540"/>
        <w:jc w:val="both"/>
      </w:pPr>
      <w:r>
        <w:t>свидетельства о заключении брака (для лиц, состоящих в браке);</w:t>
      </w:r>
    </w:p>
    <w:p w14:paraId="06A8B8FA" w14:textId="77777777" w:rsidR="0086169B" w:rsidRDefault="0086169B">
      <w:pPr>
        <w:pStyle w:val="ConsPlusNormal"/>
        <w:spacing w:before="220"/>
        <w:ind w:firstLine="540"/>
        <w:jc w:val="both"/>
      </w:pPr>
      <w:r>
        <w:t>справки о составе семьи с места жительства;</w:t>
      </w:r>
    </w:p>
    <w:p w14:paraId="11CCF8B5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справки об обучении, выданной образовательной организацией, подтверждающей факт </w:t>
      </w:r>
      <w:r>
        <w:lastRenderedPageBreak/>
        <w:t>прохождения ребенком обучения в образовательной организации по очной форме.</w:t>
      </w:r>
    </w:p>
    <w:p w14:paraId="7F6DFFD5" w14:textId="77777777" w:rsidR="0086169B" w:rsidRDefault="0086169B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23.10.2024 N 338)</w:t>
      </w:r>
    </w:p>
    <w:p w14:paraId="39FC848B" w14:textId="77777777" w:rsidR="0086169B" w:rsidRDefault="0086169B">
      <w:pPr>
        <w:pStyle w:val="ConsPlusNormal"/>
        <w:jc w:val="both"/>
      </w:pPr>
      <w:r>
        <w:t xml:space="preserve">(п. 2.3 введен </w:t>
      </w:r>
      <w:hyperlink r:id="rId29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09.11.2016 N 1244)</w:t>
      </w:r>
    </w:p>
    <w:p w14:paraId="27758D35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2.4. Налогоплательщикам, указанным в </w:t>
      </w:r>
      <w:hyperlink w:anchor="P42">
        <w:r>
          <w:rPr>
            <w:color w:val="0000FF"/>
          </w:rPr>
          <w:t>подпункте 4 пункта 2</w:t>
        </w:r>
      </w:hyperlink>
      <w:r>
        <w:t xml:space="preserve"> настоящего Решения, льгота предоставляется на основании документов, указанных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Решения, а также справки из образовательного учреждения, подтверждающей факт обучения лица по очной форме.</w:t>
      </w:r>
    </w:p>
    <w:p w14:paraId="63B6F362" w14:textId="77777777" w:rsidR="0086169B" w:rsidRDefault="0086169B">
      <w:pPr>
        <w:pStyle w:val="ConsPlusNormal"/>
        <w:jc w:val="both"/>
      </w:pPr>
      <w:r>
        <w:t xml:space="preserve">(п. 2.4 введен </w:t>
      </w:r>
      <w:hyperlink r:id="rId30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09.11.2016 N 1244)</w:t>
      </w:r>
    </w:p>
    <w:p w14:paraId="7CA3DB3A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2.5. Налогоплательщикам, указанным в </w:t>
      </w:r>
      <w:hyperlink w:anchor="P43">
        <w:r>
          <w:rPr>
            <w:color w:val="0000FF"/>
          </w:rPr>
          <w:t>подпункте 5 пункта 2</w:t>
        </w:r>
      </w:hyperlink>
      <w:r>
        <w:t xml:space="preserve"> настоящего Решения, льгота предоставляется на основании следующих документов:</w:t>
      </w:r>
    </w:p>
    <w:p w14:paraId="351E3E1A" w14:textId="77777777" w:rsidR="0086169B" w:rsidRDefault="0086169B">
      <w:pPr>
        <w:pStyle w:val="ConsPlusNormal"/>
        <w:spacing w:before="220"/>
        <w:ind w:firstLine="540"/>
        <w:jc w:val="both"/>
      </w:pPr>
      <w:r>
        <w:t>паспорта родителей (родителя);</w:t>
      </w:r>
    </w:p>
    <w:p w14:paraId="64413300" w14:textId="77777777" w:rsidR="0086169B" w:rsidRDefault="0086169B">
      <w:pPr>
        <w:pStyle w:val="ConsPlusNormal"/>
        <w:spacing w:before="220"/>
        <w:ind w:firstLine="540"/>
        <w:jc w:val="both"/>
      </w:pPr>
      <w:r>
        <w:t>свидетельства о рождении ребенка (детей) либо документов, подтверждающих усыновление (удочерение);</w:t>
      </w:r>
    </w:p>
    <w:p w14:paraId="344E72BF" w14:textId="77777777" w:rsidR="0086169B" w:rsidRDefault="0086169B">
      <w:pPr>
        <w:pStyle w:val="ConsPlusNormal"/>
        <w:spacing w:before="220"/>
        <w:ind w:firstLine="540"/>
        <w:jc w:val="both"/>
      </w:pPr>
      <w:r>
        <w:t>справки (справок) об инвалидности ребенка (детей).</w:t>
      </w:r>
    </w:p>
    <w:p w14:paraId="4094EADE" w14:textId="77777777" w:rsidR="0086169B" w:rsidRDefault="0086169B">
      <w:pPr>
        <w:pStyle w:val="ConsPlusNormal"/>
        <w:jc w:val="both"/>
      </w:pPr>
      <w:r>
        <w:t xml:space="preserve">(п. 2.5 введен </w:t>
      </w:r>
      <w:hyperlink r:id="rId3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09.11.2016 N 1244)</w:t>
      </w:r>
    </w:p>
    <w:p w14:paraId="2C032C8D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2.6. Утратил силу. - </w:t>
      </w:r>
      <w:hyperlink r:id="rId32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21.11.2018 N 72.</w:t>
      </w:r>
    </w:p>
    <w:p w14:paraId="10D0F844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2.7. Утратил силу с 1 января 2025 года. - </w:t>
      </w:r>
      <w:hyperlink r:id="rId33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23.10.2024 N 338.</w:t>
      </w:r>
    </w:p>
    <w:p w14:paraId="3BD0F06A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3. Налоговая льгота налогоплательщикам, указанным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Решения, предоставляется в размере подлежащей уплате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59A3F6B0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Налоговая льгота налогоплательщикам, указанным в </w:t>
      </w:r>
      <w:hyperlink w:anchor="P40">
        <w:r>
          <w:rPr>
            <w:color w:val="0000FF"/>
          </w:rPr>
          <w:t>подпунктах 3</w:t>
        </w:r>
      </w:hyperlink>
      <w:r>
        <w:t xml:space="preserve"> - </w:t>
      </w:r>
      <w:hyperlink w:anchor="P45">
        <w:r>
          <w:rPr>
            <w:color w:val="0000FF"/>
          </w:rPr>
          <w:t>7 пункта 2</w:t>
        </w:r>
      </w:hyperlink>
      <w:r>
        <w:t xml:space="preserve"> настоящего Решения, предоставляется в отношении одного объекта налогообложения каждого вида, по которым установлена ставка налога 0,3 процента, по выбору налогоплательщика вне зависимости от количества оснований для применения налоговых льгот.</w:t>
      </w:r>
    </w:p>
    <w:p w14:paraId="023B9229" w14:textId="77777777" w:rsidR="0086169B" w:rsidRDefault="0086169B">
      <w:pPr>
        <w:pStyle w:val="ConsPlusNormal"/>
        <w:jc w:val="both"/>
      </w:pPr>
      <w:r>
        <w:t xml:space="preserve">(в ред. Решений Думы городского округа Тольятти Самарской области от 21.11.2018 </w:t>
      </w:r>
      <w:hyperlink r:id="rId34">
        <w:r>
          <w:rPr>
            <w:color w:val="0000FF"/>
          </w:rPr>
          <w:t>N 72</w:t>
        </w:r>
      </w:hyperlink>
      <w:r>
        <w:t xml:space="preserve">, от 20.05.2020 </w:t>
      </w:r>
      <w:hyperlink r:id="rId35">
        <w:r>
          <w:rPr>
            <w:color w:val="0000FF"/>
          </w:rPr>
          <w:t>N 563</w:t>
        </w:r>
      </w:hyperlink>
      <w:r>
        <w:t>)</w:t>
      </w:r>
    </w:p>
    <w:p w14:paraId="4262E8AA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Налоговая льгота налогоплательщикам, указанным в </w:t>
      </w:r>
      <w:hyperlink w:anchor="P38">
        <w:r>
          <w:rPr>
            <w:color w:val="0000FF"/>
          </w:rPr>
          <w:t>подпунктах 1</w:t>
        </w:r>
      </w:hyperlink>
      <w:r>
        <w:t xml:space="preserve"> и </w:t>
      </w:r>
      <w:hyperlink w:anchor="P39">
        <w:r>
          <w:rPr>
            <w:color w:val="0000FF"/>
          </w:rPr>
          <w:t>2 пункта 2</w:t>
        </w:r>
      </w:hyperlink>
      <w:r>
        <w:t xml:space="preserve"> настоящего Решения, предоставляется в отношении всех объектов, находящихся в собственности налогоплательщика, за исключением объектов, используемых в предпринимательской деятельности, а также объектов налогообложения, кадастровая стоимость каждого из которых превышает 300 миллионов рублей.</w:t>
      </w:r>
    </w:p>
    <w:p w14:paraId="67849D52" w14:textId="77777777" w:rsidR="0086169B" w:rsidRDefault="0086169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23.10.2024 N 338)</w:t>
      </w:r>
    </w:p>
    <w:p w14:paraId="65944248" w14:textId="77777777" w:rsidR="0086169B" w:rsidRDefault="0086169B">
      <w:pPr>
        <w:pStyle w:val="ConsPlusNormal"/>
        <w:jc w:val="both"/>
      </w:pPr>
      <w:r>
        <w:t xml:space="preserve">(п. 3 в ред. </w:t>
      </w:r>
      <w:hyperlink r:id="rId37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09.11.2016 N 1244)</w:t>
      </w:r>
    </w:p>
    <w:p w14:paraId="03BFA8CA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3.1. Налогоплательщики, указанные в </w:t>
      </w:r>
      <w:hyperlink w:anchor="P40">
        <w:r>
          <w:rPr>
            <w:color w:val="0000FF"/>
          </w:rPr>
          <w:t>подпунктах 3</w:t>
        </w:r>
      </w:hyperlink>
      <w:r>
        <w:t xml:space="preserve"> - </w:t>
      </w:r>
      <w:hyperlink w:anchor="P43">
        <w:r>
          <w:rPr>
            <w:color w:val="0000FF"/>
          </w:rPr>
          <w:t>5 пункта 2</w:t>
        </w:r>
      </w:hyperlink>
      <w:r>
        <w:t xml:space="preserve"> настоящего Решения, представляют уведомление о выбранных объектах налогообложения, в отношении которых предоставляется налоговая льгота,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14:paraId="6ABAFEAF" w14:textId="77777777" w:rsidR="0086169B" w:rsidRDefault="0086169B">
      <w:pPr>
        <w:pStyle w:val="ConsPlusNormal"/>
        <w:jc w:val="both"/>
      </w:pPr>
      <w:r>
        <w:t xml:space="preserve">(в ред. Решений Думы городского округа Тольятти Самарской области от 21.11.2018 </w:t>
      </w:r>
      <w:hyperlink r:id="rId38">
        <w:r>
          <w:rPr>
            <w:color w:val="0000FF"/>
          </w:rPr>
          <w:t>N 72</w:t>
        </w:r>
      </w:hyperlink>
      <w:r>
        <w:t xml:space="preserve">, от 20.05.2020 </w:t>
      </w:r>
      <w:hyperlink r:id="rId39">
        <w:r>
          <w:rPr>
            <w:color w:val="0000FF"/>
          </w:rPr>
          <w:t>N 563</w:t>
        </w:r>
      </w:hyperlink>
      <w:r>
        <w:t>)</w:t>
      </w:r>
    </w:p>
    <w:p w14:paraId="22C96D59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0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20.05.2020 N 563.</w:t>
      </w:r>
    </w:p>
    <w:p w14:paraId="2474A6C8" w14:textId="77777777" w:rsidR="0086169B" w:rsidRDefault="0086169B">
      <w:pPr>
        <w:pStyle w:val="ConsPlusNormal"/>
        <w:spacing w:before="220"/>
        <w:ind w:firstLine="540"/>
        <w:jc w:val="both"/>
      </w:pPr>
      <w:r>
        <w:lastRenderedPageBreak/>
        <w:t>При непредставлении налогоплательщиком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2A2F0A05" w14:textId="77777777" w:rsidR="0086169B" w:rsidRDefault="0086169B">
      <w:pPr>
        <w:pStyle w:val="ConsPlusNormal"/>
        <w:spacing w:before="220"/>
        <w:ind w:firstLine="540"/>
        <w:jc w:val="both"/>
      </w:pPr>
      <w: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69A0209B" w14:textId="77777777" w:rsidR="0086169B" w:rsidRDefault="0086169B">
      <w:pPr>
        <w:pStyle w:val="ConsPlusNormal"/>
        <w:spacing w:before="220"/>
        <w:ind w:firstLine="540"/>
        <w:jc w:val="both"/>
      </w:pPr>
      <w: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3F0FBC64" w14:textId="77777777" w:rsidR="0086169B" w:rsidRDefault="0086169B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20.05.2020 N 563)</w:t>
      </w:r>
    </w:p>
    <w:p w14:paraId="59BB1940" w14:textId="77777777" w:rsidR="0086169B" w:rsidRDefault="0086169B">
      <w:pPr>
        <w:pStyle w:val="ConsPlusNormal"/>
        <w:jc w:val="both"/>
      </w:pPr>
      <w:r>
        <w:t xml:space="preserve">(п. 3.1 введен </w:t>
      </w:r>
      <w:hyperlink r:id="rId42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09.11.2016 N 1244)</w:t>
      </w:r>
    </w:p>
    <w:p w14:paraId="79C48CAE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3.1.1. Налогоплательщикам, указанным в </w:t>
      </w:r>
      <w:hyperlink w:anchor="P45">
        <w:r>
          <w:rPr>
            <w:color w:val="0000FF"/>
          </w:rPr>
          <w:t>подпункте 7 пункта 2</w:t>
        </w:r>
      </w:hyperlink>
      <w:r>
        <w:t xml:space="preserve"> настоящего Решения,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0455E6A7" w14:textId="77777777" w:rsidR="0086169B" w:rsidRDefault="0086169B">
      <w:pPr>
        <w:pStyle w:val="ConsPlusNormal"/>
        <w:jc w:val="both"/>
      </w:pPr>
      <w:r>
        <w:t xml:space="preserve">(п. 3.1.1 введен </w:t>
      </w:r>
      <w:hyperlink r:id="rId43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20.05.2020 N 563)</w:t>
      </w:r>
    </w:p>
    <w:p w14:paraId="6E7E3675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3.2. Документы, подтверждающие право на налоговую льготу, представляются в порядке, установленном </w:t>
      </w:r>
      <w:hyperlink r:id="rId44">
        <w:r>
          <w:rPr>
            <w:color w:val="0000FF"/>
          </w:rPr>
          <w:t>пунктом 6 статьи 407</w:t>
        </w:r>
      </w:hyperlink>
      <w:r>
        <w:t xml:space="preserve"> Налогового кодекса Российской Федерации.</w:t>
      </w:r>
    </w:p>
    <w:p w14:paraId="7AFC23A2" w14:textId="77777777" w:rsidR="0086169B" w:rsidRDefault="0086169B">
      <w:pPr>
        <w:pStyle w:val="ConsPlusNormal"/>
        <w:jc w:val="both"/>
      </w:pPr>
      <w:r>
        <w:t xml:space="preserve">(п. 3.2 в ред. </w:t>
      </w:r>
      <w:hyperlink r:id="rId45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28.04.2021 N 904)</w:t>
      </w:r>
    </w:p>
    <w:p w14:paraId="35EFE4E1" w14:textId="77777777" w:rsidR="0086169B" w:rsidRDefault="0086169B">
      <w:pPr>
        <w:pStyle w:val="ConsPlusNormal"/>
        <w:spacing w:before="220"/>
        <w:ind w:firstLine="540"/>
        <w:jc w:val="both"/>
      </w:pPr>
      <w:r>
        <w:t>4. Признать утратившими силу с 1 января 2016 года:</w:t>
      </w:r>
    </w:p>
    <w:p w14:paraId="4F2C5C49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1) </w:t>
      </w:r>
      <w:hyperlink r:id="rId46">
        <w:r>
          <w:rPr>
            <w:color w:val="0000FF"/>
          </w:rPr>
          <w:t>Решение</w:t>
        </w:r>
      </w:hyperlink>
      <w:r>
        <w:t xml:space="preserve"> Думы городского округа Тольятти от 21 октября 2009 года N 156 "О налоге на имущество физических лиц на территории городского округа Тольятти" (газета "Городские ведомости", 2009, 7 ноября);</w:t>
      </w:r>
    </w:p>
    <w:p w14:paraId="73DD4079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2) </w:t>
      </w:r>
      <w:hyperlink r:id="rId47">
        <w:r>
          <w:rPr>
            <w:color w:val="0000FF"/>
          </w:rPr>
          <w:t>Решение</w:t>
        </w:r>
      </w:hyperlink>
      <w:r>
        <w:t xml:space="preserve"> Думы городского округа Тольятти от 7 апреля 2010 года N 256 "О внесении изменений в Решение Думы городского округа Тольятти от 21.10.2009 N 156 "О налоге на имущество физических лиц на территории городского округа Тольятти" (газета "Городские ведомости", 2010, 29 апреля);</w:t>
      </w:r>
    </w:p>
    <w:p w14:paraId="09FF47A3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3) </w:t>
      </w:r>
      <w:hyperlink r:id="rId48">
        <w:r>
          <w:rPr>
            <w:color w:val="0000FF"/>
          </w:rPr>
          <w:t>Решение</w:t>
        </w:r>
      </w:hyperlink>
      <w:r>
        <w:t xml:space="preserve"> Думы городского округа Тольятти от 15 ноября 2010 года N 405 "О внесении изменений в Решение Думы городского округа Тольятти от 21.10.2009 N 156 "О налоге на имущество физических лиц на территории городского округа Тольятти" (газета "Городские ведомости", 2010, 27 ноября).</w:t>
      </w:r>
    </w:p>
    <w:p w14:paraId="216BFE6D" w14:textId="77777777" w:rsidR="0086169B" w:rsidRDefault="0086169B">
      <w:pPr>
        <w:pStyle w:val="ConsPlusNormal"/>
        <w:spacing w:before="220"/>
        <w:ind w:firstLine="540"/>
        <w:jc w:val="both"/>
      </w:pPr>
      <w:r>
        <w:t xml:space="preserve">5. Права и обязанности участников отношений по налогу на имущество физических лиц, возникшие в отношении налоговых периодов по налогу на имущество физических лиц, истекших до 1 января 2015 года, осуществляются в порядке, установленном Налоговым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Федерации, с учетом </w:t>
      </w:r>
      <w:hyperlink r:id="rId50">
        <w:r>
          <w:rPr>
            <w:color w:val="0000FF"/>
          </w:rPr>
          <w:t>Решения</w:t>
        </w:r>
      </w:hyperlink>
      <w:r>
        <w:t xml:space="preserve"> Думы городского округа Тольятти от 21 октября 2009 года N 156 "О налоге на имущество физических лиц на территории городского округа Тольятти".</w:t>
      </w:r>
    </w:p>
    <w:p w14:paraId="470C56A4" w14:textId="77777777" w:rsidR="0086169B" w:rsidRDefault="0086169B">
      <w:pPr>
        <w:pStyle w:val="ConsPlusNormal"/>
        <w:spacing w:before="220"/>
        <w:ind w:firstLine="540"/>
        <w:jc w:val="both"/>
      </w:pPr>
      <w:r>
        <w:t>6. Рекомендовать мэрии (Андреев С.И.) провести развернутый анализ размера налога на имущество физических лиц (в том числе по конкретным плательщикам) с учетом вводимых ставок в соответствии с настоящим Решением Думы и представить информацию в Думу.</w:t>
      </w:r>
    </w:p>
    <w:p w14:paraId="3F64B083" w14:textId="77777777" w:rsidR="0086169B" w:rsidRDefault="0086169B">
      <w:pPr>
        <w:pStyle w:val="ConsPlusNormal"/>
        <w:spacing w:before="220"/>
        <w:ind w:firstLine="540"/>
        <w:jc w:val="both"/>
      </w:pPr>
      <w:r>
        <w:t>Срок - I квартал 2015 года.</w:t>
      </w:r>
    </w:p>
    <w:p w14:paraId="14D470C0" w14:textId="77777777" w:rsidR="0086169B" w:rsidRDefault="0086169B">
      <w:pPr>
        <w:pStyle w:val="ConsPlusNormal"/>
        <w:spacing w:before="220"/>
        <w:ind w:firstLine="540"/>
        <w:jc w:val="both"/>
      </w:pPr>
      <w:r>
        <w:t>7. Рекомендовать Думе (</w:t>
      </w:r>
      <w:proofErr w:type="spellStart"/>
      <w:r>
        <w:t>Микель</w:t>
      </w:r>
      <w:proofErr w:type="spellEnd"/>
      <w:r>
        <w:t xml:space="preserve"> Д.Б.) в I полугодии 2015 года вернуться к рассмотрению вопроса "О налоге на имущество физических лиц на территории городского округа Тольятти" в части рассмотрения целесообразности пересмотра ставок налога на имущество физических лиц (снижения) по результатам проведенного анализа.</w:t>
      </w:r>
    </w:p>
    <w:p w14:paraId="34F64374" w14:textId="77777777" w:rsidR="0086169B" w:rsidRDefault="0086169B">
      <w:pPr>
        <w:pStyle w:val="ConsPlusNormal"/>
        <w:spacing w:before="220"/>
        <w:ind w:firstLine="540"/>
        <w:jc w:val="both"/>
      </w:pPr>
      <w:r>
        <w:t>8. Опубликовать настоящее Решение в газете "Городские ведомости".</w:t>
      </w:r>
    </w:p>
    <w:p w14:paraId="66867A7A" w14:textId="77777777" w:rsidR="0086169B" w:rsidRDefault="0086169B">
      <w:pPr>
        <w:pStyle w:val="ConsPlusNormal"/>
        <w:spacing w:before="220"/>
        <w:ind w:firstLine="540"/>
        <w:jc w:val="both"/>
      </w:pPr>
      <w:r>
        <w:lastRenderedPageBreak/>
        <w:t>9.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14:paraId="50158325" w14:textId="77777777" w:rsidR="0086169B" w:rsidRDefault="0086169B">
      <w:pPr>
        <w:pStyle w:val="ConsPlusNormal"/>
        <w:spacing w:before="220"/>
        <w:ind w:firstLine="540"/>
        <w:jc w:val="both"/>
      </w:pPr>
      <w:r>
        <w:t>10. Контроль за выполнением настоящего Решения возложить на постоянную комиссию по бюджету и экономической политике (Колмыков С.Н.).</w:t>
      </w:r>
    </w:p>
    <w:p w14:paraId="645500B3" w14:textId="77777777" w:rsidR="0086169B" w:rsidRDefault="0086169B">
      <w:pPr>
        <w:pStyle w:val="ConsPlusNormal"/>
        <w:jc w:val="both"/>
      </w:pPr>
    </w:p>
    <w:p w14:paraId="2C08C033" w14:textId="77777777" w:rsidR="0086169B" w:rsidRDefault="0086169B">
      <w:pPr>
        <w:pStyle w:val="ConsPlusNormal"/>
        <w:jc w:val="right"/>
      </w:pPr>
      <w:r>
        <w:t>Мэр</w:t>
      </w:r>
    </w:p>
    <w:p w14:paraId="66C230F4" w14:textId="77777777" w:rsidR="0086169B" w:rsidRDefault="0086169B">
      <w:pPr>
        <w:pStyle w:val="ConsPlusNormal"/>
        <w:jc w:val="right"/>
      </w:pPr>
      <w:r>
        <w:t>С.И.АНДРЕЕВ</w:t>
      </w:r>
    </w:p>
    <w:p w14:paraId="42DCE4F8" w14:textId="77777777" w:rsidR="0086169B" w:rsidRDefault="0086169B">
      <w:pPr>
        <w:pStyle w:val="ConsPlusNormal"/>
        <w:jc w:val="both"/>
      </w:pPr>
    </w:p>
    <w:p w14:paraId="2F48E040" w14:textId="77777777" w:rsidR="0086169B" w:rsidRDefault="0086169B">
      <w:pPr>
        <w:pStyle w:val="ConsPlusNormal"/>
        <w:jc w:val="right"/>
      </w:pPr>
      <w:r>
        <w:t>Председатель Думы</w:t>
      </w:r>
    </w:p>
    <w:p w14:paraId="19CFCF25" w14:textId="77777777" w:rsidR="0086169B" w:rsidRDefault="0086169B">
      <w:pPr>
        <w:pStyle w:val="ConsPlusNormal"/>
        <w:jc w:val="right"/>
      </w:pPr>
      <w:r>
        <w:t>Д.Б.МИКЕЛЬ</w:t>
      </w:r>
    </w:p>
    <w:p w14:paraId="544A7464" w14:textId="77777777" w:rsidR="0086169B" w:rsidRDefault="0086169B">
      <w:pPr>
        <w:pStyle w:val="ConsPlusNormal"/>
        <w:jc w:val="both"/>
      </w:pPr>
    </w:p>
    <w:p w14:paraId="475FF1C6" w14:textId="77777777" w:rsidR="0086169B" w:rsidRDefault="0086169B">
      <w:pPr>
        <w:pStyle w:val="ConsPlusNormal"/>
        <w:jc w:val="both"/>
      </w:pPr>
    </w:p>
    <w:p w14:paraId="46CB23C7" w14:textId="77777777" w:rsidR="0086169B" w:rsidRDefault="008616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18142A" w14:textId="77777777" w:rsidR="00250264" w:rsidRDefault="00250264"/>
    <w:sectPr w:rsidR="00250264" w:rsidSect="0086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B"/>
    <w:rsid w:val="00164364"/>
    <w:rsid w:val="00250264"/>
    <w:rsid w:val="00371563"/>
    <w:rsid w:val="007773E9"/>
    <w:rsid w:val="0086169B"/>
    <w:rsid w:val="00D235BA"/>
    <w:rsid w:val="00EB4539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9810"/>
  <w15:chartTrackingRefBased/>
  <w15:docId w15:val="{CB845F9B-F3E2-4CC7-9FB8-580060B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1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16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16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1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1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1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1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1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1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1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16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16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169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61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861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861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838&amp;dst=53" TargetMode="External"/><Relationship Id="rId18" Type="http://schemas.openxmlformats.org/officeDocument/2006/relationships/hyperlink" Target="https://login.consultant.ru/link/?req=doc&amp;base=LAW&amp;n=493219&amp;dst=13986" TargetMode="External"/><Relationship Id="rId26" Type="http://schemas.openxmlformats.org/officeDocument/2006/relationships/hyperlink" Target="https://login.consultant.ru/link/?req=doc&amp;base=RLAW256&amp;n=87495&amp;dst=100014" TargetMode="External"/><Relationship Id="rId39" Type="http://schemas.openxmlformats.org/officeDocument/2006/relationships/hyperlink" Target="https://login.consultant.ru/link/?req=doc&amp;base=RLAW256&amp;n=132340&amp;dst=100011" TargetMode="External"/><Relationship Id="rId21" Type="http://schemas.openxmlformats.org/officeDocument/2006/relationships/hyperlink" Target="https://login.consultant.ru/link/?req=doc&amp;base=RLAW256&amp;n=189903&amp;dst=100006" TargetMode="External"/><Relationship Id="rId34" Type="http://schemas.openxmlformats.org/officeDocument/2006/relationships/hyperlink" Target="https://login.consultant.ru/link/?req=doc&amp;base=RLAW256&amp;n=112796&amp;dst=100016" TargetMode="External"/><Relationship Id="rId42" Type="http://schemas.openxmlformats.org/officeDocument/2006/relationships/hyperlink" Target="https://login.consultant.ru/link/?req=doc&amp;base=RLAW256&amp;n=87495&amp;dst=100060" TargetMode="External"/><Relationship Id="rId47" Type="http://schemas.openxmlformats.org/officeDocument/2006/relationships/hyperlink" Target="https://login.consultant.ru/link/?req=doc&amp;base=RLAW256&amp;n=27701" TargetMode="External"/><Relationship Id="rId50" Type="http://schemas.openxmlformats.org/officeDocument/2006/relationships/hyperlink" Target="https://login.consultant.ru/link/?req=doc&amp;base=RLAW256&amp;n=31540" TargetMode="External"/><Relationship Id="rId7" Type="http://schemas.openxmlformats.org/officeDocument/2006/relationships/hyperlink" Target="https://login.consultant.ru/link/?req=doc&amp;base=RLAW256&amp;n=11279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86474&amp;dst=100061" TargetMode="External"/><Relationship Id="rId29" Type="http://schemas.openxmlformats.org/officeDocument/2006/relationships/hyperlink" Target="https://login.consultant.ru/link/?req=doc&amp;base=RLAW256&amp;n=87495&amp;dst=100041" TargetMode="External"/><Relationship Id="rId11" Type="http://schemas.openxmlformats.org/officeDocument/2006/relationships/hyperlink" Target="https://login.consultant.ru/link/?req=doc&amp;base=RLAW256&amp;n=143351&amp;dst=100005" TargetMode="External"/><Relationship Id="rId24" Type="http://schemas.openxmlformats.org/officeDocument/2006/relationships/hyperlink" Target="https://login.consultant.ru/link/?req=doc&amp;base=RLAW256&amp;n=189903&amp;dst=100024" TargetMode="External"/><Relationship Id="rId32" Type="http://schemas.openxmlformats.org/officeDocument/2006/relationships/hyperlink" Target="https://login.consultant.ru/link/?req=doc&amp;base=RLAW256&amp;n=112796&amp;dst=100015" TargetMode="External"/><Relationship Id="rId37" Type="http://schemas.openxmlformats.org/officeDocument/2006/relationships/hyperlink" Target="https://login.consultant.ru/link/?req=doc&amp;base=RLAW256&amp;n=87495&amp;dst=100056" TargetMode="External"/><Relationship Id="rId40" Type="http://schemas.openxmlformats.org/officeDocument/2006/relationships/hyperlink" Target="https://login.consultant.ru/link/?req=doc&amp;base=RLAW256&amp;n=132340&amp;dst=100012" TargetMode="External"/><Relationship Id="rId45" Type="http://schemas.openxmlformats.org/officeDocument/2006/relationships/hyperlink" Target="https://login.consultant.ru/link/?req=doc&amp;base=RLAW256&amp;n=143351&amp;dst=100005" TargetMode="External"/><Relationship Id="rId5" Type="http://schemas.openxmlformats.org/officeDocument/2006/relationships/hyperlink" Target="https://login.consultant.ru/link/?req=doc&amp;base=RLAW256&amp;n=74338&amp;dst=100005" TargetMode="External"/><Relationship Id="rId15" Type="http://schemas.openxmlformats.org/officeDocument/2006/relationships/hyperlink" Target="https://login.consultant.ru/link/?req=doc&amp;base=LAW&amp;n=493219&amp;dst=10318" TargetMode="External"/><Relationship Id="rId23" Type="http://schemas.openxmlformats.org/officeDocument/2006/relationships/hyperlink" Target="https://login.consultant.ru/link/?req=doc&amp;base=RLAW256&amp;n=112796&amp;dst=100014" TargetMode="External"/><Relationship Id="rId28" Type="http://schemas.openxmlformats.org/officeDocument/2006/relationships/hyperlink" Target="https://login.consultant.ru/link/?req=doc&amp;base=RLAW256&amp;n=189903&amp;dst=100025" TargetMode="External"/><Relationship Id="rId36" Type="http://schemas.openxmlformats.org/officeDocument/2006/relationships/hyperlink" Target="https://login.consultant.ru/link/?req=doc&amp;base=RLAW256&amp;n=189903&amp;dst=100028" TargetMode="External"/><Relationship Id="rId49" Type="http://schemas.openxmlformats.org/officeDocument/2006/relationships/hyperlink" Target="https://login.consultant.ru/link/?req=doc&amp;base=LAW&amp;n=466838" TargetMode="External"/><Relationship Id="rId10" Type="http://schemas.openxmlformats.org/officeDocument/2006/relationships/hyperlink" Target="https://login.consultant.ru/link/?req=doc&amp;base=RLAW256&amp;n=132340&amp;dst=100005" TargetMode="External"/><Relationship Id="rId19" Type="http://schemas.openxmlformats.org/officeDocument/2006/relationships/hyperlink" Target="https://login.consultant.ru/link/?req=doc&amp;base=LAW&amp;n=493219&amp;dst=9219" TargetMode="External"/><Relationship Id="rId31" Type="http://schemas.openxmlformats.org/officeDocument/2006/relationships/hyperlink" Target="https://login.consultant.ru/link/?req=doc&amp;base=RLAW256&amp;n=87495&amp;dst=100049" TargetMode="External"/><Relationship Id="rId44" Type="http://schemas.openxmlformats.org/officeDocument/2006/relationships/hyperlink" Target="https://login.consultant.ru/link/?req=doc&amp;base=LAW&amp;n=493219&amp;dst=1439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132339&amp;dst=100005" TargetMode="External"/><Relationship Id="rId14" Type="http://schemas.openxmlformats.org/officeDocument/2006/relationships/hyperlink" Target="https://login.consultant.ru/link/?req=doc&amp;base=LAW&amp;n=466838&amp;dst=3280" TargetMode="External"/><Relationship Id="rId22" Type="http://schemas.openxmlformats.org/officeDocument/2006/relationships/hyperlink" Target="https://login.consultant.ru/link/?req=doc&amp;base=RLAW256&amp;n=189903&amp;dst=100023" TargetMode="External"/><Relationship Id="rId27" Type="http://schemas.openxmlformats.org/officeDocument/2006/relationships/hyperlink" Target="https://login.consultant.ru/link/?req=doc&amp;base=RLAW256&amp;n=87495&amp;dst=100019" TargetMode="External"/><Relationship Id="rId30" Type="http://schemas.openxmlformats.org/officeDocument/2006/relationships/hyperlink" Target="https://login.consultant.ru/link/?req=doc&amp;base=RLAW256&amp;n=87495&amp;dst=100047" TargetMode="External"/><Relationship Id="rId35" Type="http://schemas.openxmlformats.org/officeDocument/2006/relationships/hyperlink" Target="https://login.consultant.ru/link/?req=doc&amp;base=RLAW256&amp;n=132340&amp;dst=100010" TargetMode="External"/><Relationship Id="rId43" Type="http://schemas.openxmlformats.org/officeDocument/2006/relationships/hyperlink" Target="https://login.consultant.ru/link/?req=doc&amp;base=RLAW256&amp;n=132340&amp;dst=100015" TargetMode="External"/><Relationship Id="rId48" Type="http://schemas.openxmlformats.org/officeDocument/2006/relationships/hyperlink" Target="https://login.consultant.ru/link/?req=doc&amp;base=RLAW256&amp;n=31437" TargetMode="External"/><Relationship Id="rId8" Type="http://schemas.openxmlformats.org/officeDocument/2006/relationships/hyperlink" Target="https://login.consultant.ru/link/?req=doc&amp;base=RLAW256&amp;n=125703&amp;dst=100005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6&amp;n=189903&amp;dst=100005" TargetMode="External"/><Relationship Id="rId17" Type="http://schemas.openxmlformats.org/officeDocument/2006/relationships/hyperlink" Target="https://login.consultant.ru/link/?req=doc&amp;base=LAW&amp;n=493219&amp;dst=9219" TargetMode="External"/><Relationship Id="rId25" Type="http://schemas.openxmlformats.org/officeDocument/2006/relationships/hyperlink" Target="https://login.consultant.ru/link/?req=doc&amp;base=RLAW256&amp;n=87495&amp;dst=100006" TargetMode="External"/><Relationship Id="rId33" Type="http://schemas.openxmlformats.org/officeDocument/2006/relationships/hyperlink" Target="https://login.consultant.ru/link/?req=doc&amp;base=RLAW256&amp;n=189903&amp;dst=100027" TargetMode="External"/><Relationship Id="rId38" Type="http://schemas.openxmlformats.org/officeDocument/2006/relationships/hyperlink" Target="https://login.consultant.ru/link/?req=doc&amp;base=RLAW256&amp;n=112796&amp;dst=100016" TargetMode="External"/><Relationship Id="rId46" Type="http://schemas.openxmlformats.org/officeDocument/2006/relationships/hyperlink" Target="https://login.consultant.ru/link/?req=doc&amp;base=RLAW256&amp;n=31540" TargetMode="External"/><Relationship Id="rId20" Type="http://schemas.openxmlformats.org/officeDocument/2006/relationships/hyperlink" Target="https://login.consultant.ru/link/?req=doc&amp;base=LAW&amp;n=493219&amp;dst=13986" TargetMode="External"/><Relationship Id="rId41" Type="http://schemas.openxmlformats.org/officeDocument/2006/relationships/hyperlink" Target="https://login.consultant.ru/link/?req=doc&amp;base=RLAW256&amp;n=132340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8749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Даниуллова Алсу Дамировна</dc:creator>
  <cp:keywords/>
  <dc:description/>
  <cp:lastModifiedBy>Даниуллова Алсу Дамировна</cp:lastModifiedBy>
  <cp:revision>1</cp:revision>
  <dcterms:created xsi:type="dcterms:W3CDTF">2025-01-24T05:11:00Z</dcterms:created>
  <dcterms:modified xsi:type="dcterms:W3CDTF">2025-01-24T05:15:00Z</dcterms:modified>
</cp:coreProperties>
</file>